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DC8" w:rsidRDefault="009138FB">
      <w:pPr>
        <w:spacing w:before="17"/>
        <w:ind w:left="1309" w:right="1309"/>
        <w:jc w:val="center"/>
        <w:rPr>
          <w:b/>
          <w:sz w:val="28"/>
        </w:rPr>
      </w:pPr>
      <w:r>
        <w:rPr>
          <w:b/>
          <w:sz w:val="28"/>
        </w:rPr>
        <w:t>St Mary of the Angels Catholic Primary School</w:t>
      </w:r>
    </w:p>
    <w:p w:rsidR="00956DC8" w:rsidRDefault="00956DC8">
      <w:pPr>
        <w:pStyle w:val="BodyText"/>
        <w:rPr>
          <w:b/>
          <w:sz w:val="28"/>
        </w:rPr>
      </w:pPr>
    </w:p>
    <w:p w:rsidR="00956DC8" w:rsidRDefault="00956DC8">
      <w:pPr>
        <w:pStyle w:val="BodyText"/>
        <w:spacing w:before="3"/>
        <w:rPr>
          <w:b/>
          <w:sz w:val="34"/>
        </w:rPr>
      </w:pPr>
    </w:p>
    <w:p w:rsidR="00956DC8" w:rsidRDefault="009138FB">
      <w:pPr>
        <w:pStyle w:val="Heading1"/>
        <w:ind w:right="1309"/>
        <w:rPr>
          <w:u w:val="none"/>
        </w:rPr>
      </w:pPr>
      <w:r>
        <w:t>Recognising and celebrating the presence of Christ in one another.</w:t>
      </w:r>
    </w:p>
    <w:p w:rsidR="00956DC8" w:rsidRDefault="00956DC8">
      <w:pPr>
        <w:pStyle w:val="BodyText"/>
        <w:spacing w:before="2"/>
        <w:rPr>
          <w:b/>
          <w:sz w:val="15"/>
        </w:rPr>
      </w:pPr>
    </w:p>
    <w:p w:rsidR="00956DC8" w:rsidRDefault="009138FB">
      <w:pPr>
        <w:pStyle w:val="BodyText"/>
        <w:spacing w:before="59"/>
        <w:ind w:left="120"/>
      </w:pPr>
      <w:r>
        <w:t>At St. Mary of the Angels:</w:t>
      </w:r>
    </w:p>
    <w:p w:rsidR="00956DC8" w:rsidRDefault="00956DC8">
      <w:pPr>
        <w:pStyle w:val="BodyText"/>
        <w:spacing w:before="3"/>
        <w:rPr>
          <w:sz w:val="19"/>
        </w:rPr>
      </w:pPr>
    </w:p>
    <w:p w:rsidR="00956DC8" w:rsidRDefault="009138FB">
      <w:pPr>
        <w:pStyle w:val="ListParagraph"/>
        <w:numPr>
          <w:ilvl w:val="0"/>
          <w:numId w:val="3"/>
        </w:numPr>
        <w:tabs>
          <w:tab w:val="left" w:pos="840"/>
          <w:tab w:val="left" w:pos="841"/>
        </w:tabs>
        <w:ind w:hanging="361"/>
        <w:rPr>
          <w:sz w:val="20"/>
        </w:rPr>
      </w:pPr>
      <w:r>
        <w:rPr>
          <w:sz w:val="20"/>
        </w:rPr>
        <w:t>we</w:t>
      </w:r>
      <w:r>
        <w:rPr>
          <w:spacing w:val="-3"/>
          <w:sz w:val="20"/>
        </w:rPr>
        <w:t xml:space="preserve"> </w:t>
      </w:r>
      <w:r>
        <w:rPr>
          <w:sz w:val="20"/>
        </w:rPr>
        <w:t>aim</w:t>
      </w:r>
      <w:r>
        <w:rPr>
          <w:spacing w:val="-3"/>
          <w:sz w:val="20"/>
        </w:rPr>
        <w:t xml:space="preserve"> </w:t>
      </w:r>
      <w:r>
        <w:rPr>
          <w:sz w:val="20"/>
        </w:rPr>
        <w:t>to</w:t>
      </w:r>
      <w:r>
        <w:rPr>
          <w:spacing w:val="-2"/>
          <w:sz w:val="20"/>
        </w:rPr>
        <w:t xml:space="preserve"> </w:t>
      </w:r>
      <w:r>
        <w:rPr>
          <w:sz w:val="20"/>
        </w:rPr>
        <w:t>follow Jesus</w:t>
      </w:r>
      <w:r>
        <w:rPr>
          <w:spacing w:val="-3"/>
          <w:sz w:val="20"/>
        </w:rPr>
        <w:t xml:space="preserve"> </w:t>
      </w:r>
      <w:r>
        <w:rPr>
          <w:sz w:val="20"/>
        </w:rPr>
        <w:t>through</w:t>
      </w:r>
      <w:r>
        <w:rPr>
          <w:spacing w:val="-1"/>
          <w:sz w:val="20"/>
        </w:rPr>
        <w:t xml:space="preserve"> </w:t>
      </w:r>
      <w:r>
        <w:rPr>
          <w:sz w:val="20"/>
        </w:rPr>
        <w:t>the</w:t>
      </w:r>
      <w:r>
        <w:rPr>
          <w:spacing w:val="-3"/>
          <w:sz w:val="20"/>
        </w:rPr>
        <w:t xml:space="preserve"> </w:t>
      </w:r>
      <w:r>
        <w:rPr>
          <w:sz w:val="20"/>
        </w:rPr>
        <w:t>teaching</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Gospels</w:t>
      </w:r>
      <w:r>
        <w:rPr>
          <w:spacing w:val="-1"/>
          <w:sz w:val="20"/>
        </w:rPr>
        <w:t xml:space="preserve"> </w:t>
      </w:r>
      <w:r>
        <w:rPr>
          <w:sz w:val="20"/>
        </w:rPr>
        <w:t>and inspire</w:t>
      </w:r>
      <w:r>
        <w:rPr>
          <w:spacing w:val="-3"/>
          <w:sz w:val="20"/>
        </w:rPr>
        <w:t xml:space="preserve"> </w:t>
      </w:r>
      <w:r>
        <w:rPr>
          <w:sz w:val="20"/>
        </w:rPr>
        <w:t>each</w:t>
      </w:r>
      <w:r>
        <w:rPr>
          <w:spacing w:val="-1"/>
          <w:sz w:val="20"/>
        </w:rPr>
        <w:t xml:space="preserve"> </w:t>
      </w:r>
      <w:r>
        <w:rPr>
          <w:sz w:val="20"/>
        </w:rPr>
        <w:t>other</w:t>
      </w:r>
      <w:r>
        <w:rPr>
          <w:spacing w:val="-2"/>
          <w:sz w:val="20"/>
        </w:rPr>
        <w:t xml:space="preserve"> </w:t>
      </w:r>
      <w:r>
        <w:rPr>
          <w:sz w:val="20"/>
        </w:rPr>
        <w:t>to</w:t>
      </w:r>
      <w:r>
        <w:rPr>
          <w:spacing w:val="-1"/>
          <w:sz w:val="20"/>
        </w:rPr>
        <w:t xml:space="preserve"> </w:t>
      </w:r>
      <w:r>
        <w:rPr>
          <w:sz w:val="20"/>
        </w:rPr>
        <w:t>be</w:t>
      </w:r>
      <w:r>
        <w:rPr>
          <w:spacing w:val="-3"/>
          <w:sz w:val="20"/>
        </w:rPr>
        <w:t xml:space="preserve"> </w:t>
      </w:r>
      <w:r>
        <w:rPr>
          <w:sz w:val="20"/>
        </w:rPr>
        <w:t>Christ-like;</w:t>
      </w:r>
    </w:p>
    <w:p w:rsidR="00956DC8" w:rsidRDefault="009138FB">
      <w:pPr>
        <w:pStyle w:val="ListParagraph"/>
        <w:numPr>
          <w:ilvl w:val="0"/>
          <w:numId w:val="3"/>
        </w:numPr>
        <w:tabs>
          <w:tab w:val="left" w:pos="840"/>
          <w:tab w:val="left" w:pos="841"/>
        </w:tabs>
        <w:spacing w:before="36"/>
        <w:ind w:hanging="361"/>
        <w:rPr>
          <w:sz w:val="20"/>
        </w:rPr>
      </w:pPr>
      <w:r>
        <w:rPr>
          <w:sz w:val="20"/>
        </w:rPr>
        <w:t>we</w:t>
      </w:r>
      <w:r>
        <w:rPr>
          <w:spacing w:val="-3"/>
          <w:sz w:val="20"/>
        </w:rPr>
        <w:t xml:space="preserve"> </w:t>
      </w:r>
      <w:r>
        <w:rPr>
          <w:sz w:val="20"/>
        </w:rPr>
        <w:t>all</w:t>
      </w:r>
      <w:r>
        <w:rPr>
          <w:spacing w:val="-1"/>
          <w:sz w:val="20"/>
        </w:rPr>
        <w:t xml:space="preserve"> </w:t>
      </w:r>
      <w:r>
        <w:rPr>
          <w:sz w:val="20"/>
        </w:rPr>
        <w:t>work</w:t>
      </w:r>
      <w:r>
        <w:rPr>
          <w:spacing w:val="-1"/>
          <w:sz w:val="20"/>
        </w:rPr>
        <w:t xml:space="preserve"> </w:t>
      </w:r>
      <w:r>
        <w:rPr>
          <w:sz w:val="20"/>
        </w:rPr>
        <w:t>as</w:t>
      </w:r>
      <w:r>
        <w:rPr>
          <w:spacing w:val="-2"/>
          <w:sz w:val="20"/>
        </w:rPr>
        <w:t xml:space="preserve"> </w:t>
      </w:r>
      <w:r>
        <w:rPr>
          <w:sz w:val="20"/>
        </w:rPr>
        <w:t>a</w:t>
      </w:r>
      <w:r>
        <w:rPr>
          <w:spacing w:val="-2"/>
          <w:sz w:val="20"/>
        </w:rPr>
        <w:t xml:space="preserve"> </w:t>
      </w:r>
      <w:r>
        <w:rPr>
          <w:sz w:val="20"/>
        </w:rPr>
        <w:t>big</w:t>
      </w:r>
      <w:r>
        <w:rPr>
          <w:spacing w:val="-1"/>
          <w:sz w:val="20"/>
        </w:rPr>
        <w:t xml:space="preserve"> </w:t>
      </w:r>
      <w:r>
        <w:rPr>
          <w:sz w:val="20"/>
        </w:rPr>
        <w:t>team</w:t>
      </w:r>
      <w:r>
        <w:rPr>
          <w:spacing w:val="-3"/>
          <w:sz w:val="20"/>
        </w:rPr>
        <w:t xml:space="preserve"> </w:t>
      </w:r>
      <w:r>
        <w:rPr>
          <w:sz w:val="20"/>
        </w:rPr>
        <w:t>to</w:t>
      </w:r>
      <w:r>
        <w:rPr>
          <w:spacing w:val="-1"/>
          <w:sz w:val="20"/>
        </w:rPr>
        <w:t xml:space="preserve"> </w:t>
      </w:r>
      <w:r>
        <w:rPr>
          <w:sz w:val="20"/>
        </w:rPr>
        <w:t>encourage</w:t>
      </w:r>
      <w:r>
        <w:rPr>
          <w:spacing w:val="-3"/>
          <w:sz w:val="20"/>
        </w:rPr>
        <w:t xml:space="preserve"> </w:t>
      </w:r>
      <w:r>
        <w:rPr>
          <w:sz w:val="20"/>
        </w:rPr>
        <w:t>everyone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3"/>
          <w:sz w:val="20"/>
        </w:rPr>
        <w:t xml:space="preserve"> </w:t>
      </w:r>
      <w:r>
        <w:rPr>
          <w:sz w:val="20"/>
        </w:rPr>
        <w:t>best</w:t>
      </w:r>
      <w:r>
        <w:rPr>
          <w:spacing w:val="-1"/>
          <w:sz w:val="20"/>
        </w:rPr>
        <w:t xml:space="preserve"> </w:t>
      </w:r>
      <w:r>
        <w:rPr>
          <w:sz w:val="20"/>
        </w:rPr>
        <w:t>that</w:t>
      </w:r>
      <w:r>
        <w:rPr>
          <w:spacing w:val="-2"/>
          <w:sz w:val="20"/>
        </w:rPr>
        <w:t xml:space="preserve"> </w:t>
      </w:r>
      <w:r>
        <w:rPr>
          <w:sz w:val="20"/>
        </w:rPr>
        <w:t>they can</w:t>
      </w:r>
      <w:r>
        <w:rPr>
          <w:spacing w:val="-1"/>
          <w:sz w:val="20"/>
        </w:rPr>
        <w:t xml:space="preserve"> </w:t>
      </w:r>
      <w:r>
        <w:rPr>
          <w:sz w:val="20"/>
        </w:rPr>
        <w:t>be, at</w:t>
      </w:r>
      <w:r>
        <w:rPr>
          <w:spacing w:val="-2"/>
          <w:sz w:val="20"/>
        </w:rPr>
        <w:t xml:space="preserve"> </w:t>
      </w:r>
      <w:r>
        <w:rPr>
          <w:sz w:val="20"/>
        </w:rPr>
        <w:t>work and</w:t>
      </w:r>
      <w:r>
        <w:rPr>
          <w:spacing w:val="-1"/>
          <w:sz w:val="20"/>
        </w:rPr>
        <w:t xml:space="preserve"> </w:t>
      </w:r>
      <w:r>
        <w:rPr>
          <w:sz w:val="20"/>
        </w:rPr>
        <w:t>at</w:t>
      </w:r>
      <w:r>
        <w:rPr>
          <w:spacing w:val="-1"/>
          <w:sz w:val="20"/>
        </w:rPr>
        <w:t xml:space="preserve"> </w:t>
      </w:r>
      <w:r>
        <w:rPr>
          <w:sz w:val="20"/>
        </w:rPr>
        <w:t>play;</w:t>
      </w:r>
    </w:p>
    <w:p w:rsidR="00956DC8" w:rsidRDefault="009138FB">
      <w:pPr>
        <w:pStyle w:val="ListParagraph"/>
        <w:numPr>
          <w:ilvl w:val="0"/>
          <w:numId w:val="3"/>
        </w:numPr>
        <w:tabs>
          <w:tab w:val="left" w:pos="840"/>
          <w:tab w:val="left" w:pos="841"/>
        </w:tabs>
        <w:spacing w:before="40"/>
        <w:ind w:hanging="361"/>
        <w:rPr>
          <w:sz w:val="20"/>
        </w:rPr>
      </w:pPr>
      <w:r>
        <w:rPr>
          <w:sz w:val="20"/>
        </w:rPr>
        <w:t>we create a safe, positive, fair environment where all feel respected and</w:t>
      </w:r>
      <w:r>
        <w:rPr>
          <w:spacing w:val="-6"/>
          <w:sz w:val="20"/>
        </w:rPr>
        <w:t xml:space="preserve"> </w:t>
      </w:r>
      <w:r>
        <w:rPr>
          <w:sz w:val="20"/>
        </w:rPr>
        <w:t>valued.</w:t>
      </w:r>
    </w:p>
    <w:p w:rsidR="00956DC8" w:rsidRDefault="00956DC8">
      <w:pPr>
        <w:pStyle w:val="BodyText"/>
      </w:pPr>
    </w:p>
    <w:p w:rsidR="00956DC8" w:rsidRDefault="00956DC8">
      <w:pPr>
        <w:pStyle w:val="BodyText"/>
      </w:pPr>
    </w:p>
    <w:p w:rsidR="00956DC8" w:rsidRDefault="00956DC8">
      <w:pPr>
        <w:pStyle w:val="BodyText"/>
      </w:pPr>
    </w:p>
    <w:p w:rsidR="00956DC8" w:rsidRDefault="00956DC8">
      <w:pPr>
        <w:pStyle w:val="BodyText"/>
      </w:pPr>
    </w:p>
    <w:p w:rsidR="00956DC8" w:rsidRDefault="00956DC8">
      <w:pPr>
        <w:pStyle w:val="BodyText"/>
      </w:pPr>
    </w:p>
    <w:p w:rsidR="00956DC8" w:rsidRDefault="009138FB">
      <w:pPr>
        <w:pStyle w:val="BodyText"/>
        <w:spacing w:before="1"/>
        <w:rPr>
          <w:sz w:val="13"/>
        </w:rPr>
      </w:pPr>
      <w:r>
        <w:rPr>
          <w:noProof/>
          <w:lang w:bidi="ar-SA"/>
        </w:rPr>
        <w:drawing>
          <wp:anchor distT="0" distB="0" distL="0" distR="0" simplePos="0" relativeHeight="251658240" behindDoc="0" locked="0" layoutInCell="1" allowOverlap="1">
            <wp:simplePos x="0" y="0"/>
            <wp:positionH relativeFrom="page">
              <wp:posOffset>2732404</wp:posOffset>
            </wp:positionH>
            <wp:positionV relativeFrom="paragraph">
              <wp:posOffset>126606</wp:posOffset>
            </wp:positionV>
            <wp:extent cx="2092230" cy="263366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92230" cy="2633662"/>
                    </a:xfrm>
                    <a:prstGeom prst="rect">
                      <a:avLst/>
                    </a:prstGeom>
                  </pic:spPr>
                </pic:pic>
              </a:graphicData>
            </a:graphic>
          </wp:anchor>
        </w:drawing>
      </w:r>
    </w:p>
    <w:p w:rsidR="00956DC8" w:rsidRDefault="00956DC8">
      <w:pPr>
        <w:pStyle w:val="BodyText"/>
        <w:rPr>
          <w:sz w:val="24"/>
        </w:rPr>
      </w:pPr>
    </w:p>
    <w:p w:rsidR="00956DC8" w:rsidRDefault="00956DC8">
      <w:pPr>
        <w:pStyle w:val="BodyText"/>
        <w:rPr>
          <w:sz w:val="24"/>
        </w:rPr>
      </w:pPr>
    </w:p>
    <w:p w:rsidR="00956DC8" w:rsidRDefault="00956DC8">
      <w:pPr>
        <w:pStyle w:val="BodyText"/>
        <w:spacing w:before="4"/>
        <w:rPr>
          <w:sz w:val="18"/>
        </w:rPr>
      </w:pPr>
    </w:p>
    <w:p w:rsidR="00956DC8" w:rsidRDefault="009138FB">
      <w:pPr>
        <w:ind w:left="1309" w:right="1253"/>
        <w:jc w:val="center"/>
        <w:rPr>
          <w:b/>
          <w:sz w:val="24"/>
        </w:rPr>
      </w:pPr>
      <w:r>
        <w:rPr>
          <w:b/>
          <w:sz w:val="24"/>
        </w:rPr>
        <w:t>PE Policy</w:t>
      </w:r>
    </w:p>
    <w:p w:rsidR="00956DC8" w:rsidRDefault="00956DC8">
      <w:pPr>
        <w:pStyle w:val="BodyText"/>
        <w:rPr>
          <w:b/>
        </w:rPr>
      </w:pPr>
    </w:p>
    <w:p w:rsidR="00956DC8" w:rsidRDefault="00956DC8">
      <w:pPr>
        <w:pStyle w:val="BodyText"/>
        <w:rPr>
          <w:b/>
        </w:rPr>
      </w:pPr>
    </w:p>
    <w:p w:rsidR="00956DC8" w:rsidRDefault="00956DC8">
      <w:pPr>
        <w:pStyle w:val="BodyText"/>
        <w:rPr>
          <w:b/>
        </w:rPr>
      </w:pPr>
    </w:p>
    <w:p w:rsidR="00956DC8" w:rsidRDefault="00956DC8">
      <w:pPr>
        <w:pStyle w:val="BodyText"/>
        <w:rPr>
          <w:b/>
        </w:rPr>
      </w:pPr>
    </w:p>
    <w:p w:rsidR="00956DC8" w:rsidRDefault="00956DC8">
      <w:pPr>
        <w:pStyle w:val="BodyText"/>
        <w:rPr>
          <w:b/>
        </w:rPr>
      </w:pPr>
    </w:p>
    <w:p w:rsidR="00956DC8" w:rsidRDefault="00956DC8">
      <w:pPr>
        <w:pStyle w:val="BodyText"/>
        <w:spacing w:before="8"/>
        <w:rPr>
          <w:b/>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956DC8">
        <w:trPr>
          <w:trHeight w:val="587"/>
        </w:trPr>
        <w:tc>
          <w:tcPr>
            <w:tcW w:w="4507" w:type="dxa"/>
          </w:tcPr>
          <w:p w:rsidR="00956DC8" w:rsidRDefault="009138FB">
            <w:pPr>
              <w:pStyle w:val="TableParagraph"/>
              <w:rPr>
                <w:b/>
                <w:sz w:val="20"/>
              </w:rPr>
            </w:pPr>
            <w:r>
              <w:rPr>
                <w:b/>
                <w:sz w:val="20"/>
              </w:rPr>
              <w:t>Current date approved:</w:t>
            </w:r>
          </w:p>
        </w:tc>
        <w:tc>
          <w:tcPr>
            <w:tcW w:w="4509" w:type="dxa"/>
          </w:tcPr>
          <w:p w:rsidR="00956DC8" w:rsidRDefault="00C06558">
            <w:pPr>
              <w:pStyle w:val="TableParagraph"/>
              <w:rPr>
                <w:b/>
                <w:sz w:val="20"/>
              </w:rPr>
            </w:pPr>
            <w:r>
              <w:rPr>
                <w:b/>
                <w:sz w:val="20"/>
              </w:rPr>
              <w:t>January 2024</w:t>
            </w:r>
          </w:p>
        </w:tc>
      </w:tr>
      <w:tr w:rsidR="00956DC8">
        <w:trPr>
          <w:trHeight w:val="585"/>
        </w:trPr>
        <w:tc>
          <w:tcPr>
            <w:tcW w:w="4507" w:type="dxa"/>
          </w:tcPr>
          <w:p w:rsidR="00956DC8" w:rsidRDefault="009138FB">
            <w:pPr>
              <w:pStyle w:val="TableParagraph"/>
              <w:rPr>
                <w:b/>
                <w:sz w:val="20"/>
              </w:rPr>
            </w:pPr>
            <w:r>
              <w:rPr>
                <w:b/>
                <w:sz w:val="20"/>
              </w:rPr>
              <w:t>Approved by:</w:t>
            </w:r>
          </w:p>
        </w:tc>
        <w:tc>
          <w:tcPr>
            <w:tcW w:w="4509" w:type="dxa"/>
          </w:tcPr>
          <w:p w:rsidR="00956DC8" w:rsidRDefault="009138FB">
            <w:pPr>
              <w:pStyle w:val="TableParagraph"/>
              <w:rPr>
                <w:b/>
                <w:sz w:val="20"/>
              </w:rPr>
            </w:pPr>
            <w:r>
              <w:rPr>
                <w:b/>
                <w:sz w:val="20"/>
              </w:rPr>
              <w:t>Full Governing Body</w:t>
            </w:r>
          </w:p>
        </w:tc>
      </w:tr>
      <w:tr w:rsidR="00956DC8">
        <w:trPr>
          <w:trHeight w:val="585"/>
        </w:trPr>
        <w:tc>
          <w:tcPr>
            <w:tcW w:w="4507" w:type="dxa"/>
          </w:tcPr>
          <w:p w:rsidR="00956DC8" w:rsidRDefault="009138FB">
            <w:pPr>
              <w:pStyle w:val="TableParagraph"/>
              <w:rPr>
                <w:b/>
                <w:sz w:val="20"/>
              </w:rPr>
            </w:pPr>
            <w:r>
              <w:rPr>
                <w:b/>
                <w:sz w:val="20"/>
              </w:rPr>
              <w:t>Date of Next review:</w:t>
            </w:r>
          </w:p>
        </w:tc>
        <w:tc>
          <w:tcPr>
            <w:tcW w:w="4509" w:type="dxa"/>
          </w:tcPr>
          <w:p w:rsidR="00956DC8" w:rsidRDefault="00C06558">
            <w:pPr>
              <w:pStyle w:val="TableParagraph"/>
              <w:rPr>
                <w:b/>
                <w:sz w:val="20"/>
              </w:rPr>
            </w:pPr>
            <w:r>
              <w:rPr>
                <w:b/>
                <w:sz w:val="20"/>
              </w:rPr>
              <w:t>January 2026</w:t>
            </w:r>
          </w:p>
        </w:tc>
      </w:tr>
    </w:tbl>
    <w:p w:rsidR="00956DC8" w:rsidRDefault="00956DC8">
      <w:pPr>
        <w:rPr>
          <w:sz w:val="20"/>
        </w:rPr>
        <w:sectPr w:rsidR="00956DC8">
          <w:footerReference w:type="default" r:id="rId8"/>
          <w:type w:val="continuous"/>
          <w:pgSz w:w="11910" w:h="16840"/>
          <w:pgMar w:top="960" w:right="1320" w:bottom="920" w:left="1320" w:header="720" w:footer="734" w:gutter="0"/>
          <w:pgNumType w:start="1"/>
          <w:cols w:space="720"/>
        </w:sectPr>
      </w:pPr>
    </w:p>
    <w:p w:rsidR="00956DC8" w:rsidRDefault="009138FB">
      <w:pPr>
        <w:pStyle w:val="Heading2"/>
        <w:spacing w:before="37"/>
        <w:rPr>
          <w:u w:val="none"/>
        </w:rPr>
      </w:pPr>
      <w:r>
        <w:lastRenderedPageBreak/>
        <w:t>Introduction</w:t>
      </w:r>
    </w:p>
    <w:p w:rsidR="00956DC8" w:rsidRDefault="00956DC8">
      <w:pPr>
        <w:pStyle w:val="BodyText"/>
        <w:spacing w:before="2"/>
        <w:rPr>
          <w:sz w:val="15"/>
        </w:rPr>
      </w:pPr>
    </w:p>
    <w:p w:rsidR="00956DC8" w:rsidRDefault="009138FB">
      <w:pPr>
        <w:pStyle w:val="BodyText"/>
        <w:spacing w:before="59" w:line="276" w:lineRule="auto"/>
        <w:ind w:left="120" w:right="121"/>
      </w:pPr>
      <w:r>
        <w:t>At SMA, we are committed to providing all children with learning opportunities to engage in Physical Education. This policy reflects our School’s values and philosophy in relation to the teaching and learning of PE.</w:t>
      </w:r>
    </w:p>
    <w:p w:rsidR="00956DC8" w:rsidRDefault="00956DC8">
      <w:pPr>
        <w:pStyle w:val="BodyText"/>
        <w:spacing w:before="4"/>
        <w:rPr>
          <w:sz w:val="16"/>
        </w:rPr>
      </w:pPr>
    </w:p>
    <w:p w:rsidR="00956DC8" w:rsidRDefault="009138FB">
      <w:pPr>
        <w:pStyle w:val="Heading2"/>
        <w:rPr>
          <w:u w:val="none"/>
        </w:rPr>
      </w:pPr>
      <w:r>
        <w:t>Curriculum Aims</w:t>
      </w:r>
    </w:p>
    <w:p w:rsidR="00956DC8" w:rsidRDefault="00956DC8">
      <w:pPr>
        <w:pStyle w:val="BodyText"/>
        <w:spacing w:before="2"/>
        <w:rPr>
          <w:sz w:val="15"/>
        </w:rPr>
      </w:pPr>
    </w:p>
    <w:p w:rsidR="00956DC8" w:rsidRDefault="009138FB">
      <w:pPr>
        <w:pStyle w:val="ListParagraph"/>
        <w:numPr>
          <w:ilvl w:val="0"/>
          <w:numId w:val="2"/>
        </w:numPr>
        <w:tabs>
          <w:tab w:val="left" w:pos="1199"/>
          <w:tab w:val="left" w:pos="1200"/>
        </w:tabs>
        <w:spacing w:before="59" w:line="276" w:lineRule="auto"/>
        <w:ind w:right="598"/>
        <w:rPr>
          <w:sz w:val="20"/>
        </w:rPr>
      </w:pPr>
      <w:r>
        <w:rPr>
          <w:sz w:val="20"/>
        </w:rPr>
        <w:t>To develop skilful use</w:t>
      </w:r>
      <w:r>
        <w:rPr>
          <w:sz w:val="20"/>
        </w:rPr>
        <w:t xml:space="preserve"> of the body; the ability to remember, repeat and refine actions and to perform these with increasing control, co-ordination and</w:t>
      </w:r>
      <w:r>
        <w:rPr>
          <w:spacing w:val="1"/>
          <w:sz w:val="20"/>
        </w:rPr>
        <w:t xml:space="preserve"> </w:t>
      </w:r>
      <w:r>
        <w:rPr>
          <w:sz w:val="20"/>
        </w:rPr>
        <w:t>fluency.</w:t>
      </w:r>
    </w:p>
    <w:p w:rsidR="00956DC8" w:rsidRDefault="009138FB">
      <w:pPr>
        <w:pStyle w:val="ListParagraph"/>
        <w:numPr>
          <w:ilvl w:val="0"/>
          <w:numId w:val="2"/>
        </w:numPr>
        <w:tabs>
          <w:tab w:val="left" w:pos="1199"/>
          <w:tab w:val="left" w:pos="1200"/>
        </w:tabs>
        <w:spacing w:before="1"/>
        <w:ind w:hanging="721"/>
        <w:rPr>
          <w:sz w:val="20"/>
        </w:rPr>
      </w:pPr>
      <w:r>
        <w:rPr>
          <w:sz w:val="20"/>
        </w:rPr>
        <w:t>To develop an increasing ability to select, link and apply skills, tactics and compositional</w:t>
      </w:r>
      <w:r>
        <w:rPr>
          <w:spacing w:val="-29"/>
          <w:sz w:val="20"/>
        </w:rPr>
        <w:t xml:space="preserve"> </w:t>
      </w:r>
      <w:r>
        <w:rPr>
          <w:sz w:val="20"/>
        </w:rPr>
        <w:t>ideas.</w:t>
      </w:r>
    </w:p>
    <w:p w:rsidR="00C06558" w:rsidRDefault="00C06558">
      <w:pPr>
        <w:pStyle w:val="ListParagraph"/>
        <w:numPr>
          <w:ilvl w:val="0"/>
          <w:numId w:val="2"/>
        </w:numPr>
        <w:tabs>
          <w:tab w:val="left" w:pos="1199"/>
          <w:tab w:val="left" w:pos="1200"/>
        </w:tabs>
        <w:spacing w:before="1"/>
        <w:ind w:hanging="721"/>
        <w:rPr>
          <w:sz w:val="20"/>
        </w:rPr>
      </w:pPr>
      <w:r>
        <w:rPr>
          <w:sz w:val="20"/>
        </w:rPr>
        <w:t>To increase movement and physical activity.</w:t>
      </w:r>
    </w:p>
    <w:p w:rsidR="00956DC8" w:rsidRDefault="009138FB">
      <w:pPr>
        <w:pStyle w:val="ListParagraph"/>
        <w:numPr>
          <w:ilvl w:val="0"/>
          <w:numId w:val="2"/>
        </w:numPr>
        <w:tabs>
          <w:tab w:val="left" w:pos="1199"/>
          <w:tab w:val="left" w:pos="1200"/>
        </w:tabs>
        <w:spacing w:before="36" w:line="276" w:lineRule="auto"/>
        <w:ind w:right="377"/>
        <w:rPr>
          <w:sz w:val="20"/>
        </w:rPr>
      </w:pPr>
      <w:r>
        <w:rPr>
          <w:sz w:val="20"/>
        </w:rPr>
        <w:t>To develop an unde</w:t>
      </w:r>
      <w:r>
        <w:rPr>
          <w:sz w:val="20"/>
        </w:rPr>
        <w:t>rstanding of the effects of exercise on the body, and an appreciation of the value of safe exercising.</w:t>
      </w:r>
    </w:p>
    <w:p w:rsidR="00956DC8" w:rsidRDefault="009138FB">
      <w:pPr>
        <w:pStyle w:val="ListParagraph"/>
        <w:numPr>
          <w:ilvl w:val="0"/>
          <w:numId w:val="2"/>
        </w:numPr>
        <w:tabs>
          <w:tab w:val="left" w:pos="1199"/>
          <w:tab w:val="left" w:pos="1200"/>
        </w:tabs>
        <w:spacing w:before="1" w:line="276" w:lineRule="auto"/>
        <w:ind w:right="1225"/>
        <w:rPr>
          <w:sz w:val="20"/>
        </w:rPr>
      </w:pPr>
      <w:r>
        <w:rPr>
          <w:sz w:val="20"/>
        </w:rPr>
        <w:t>To develop the ability to work as a team player, taking the lead and learning to work collaboratively with</w:t>
      </w:r>
      <w:r>
        <w:rPr>
          <w:spacing w:val="1"/>
          <w:sz w:val="20"/>
        </w:rPr>
        <w:t xml:space="preserve"> </w:t>
      </w:r>
      <w:r>
        <w:rPr>
          <w:sz w:val="20"/>
        </w:rPr>
        <w:t>others.</w:t>
      </w:r>
    </w:p>
    <w:p w:rsidR="00956DC8" w:rsidRDefault="009138FB">
      <w:pPr>
        <w:pStyle w:val="ListParagraph"/>
        <w:numPr>
          <w:ilvl w:val="0"/>
          <w:numId w:val="2"/>
        </w:numPr>
        <w:tabs>
          <w:tab w:val="left" w:pos="1199"/>
          <w:tab w:val="left" w:pos="1200"/>
        </w:tabs>
        <w:spacing w:line="276" w:lineRule="auto"/>
        <w:ind w:right="165"/>
        <w:rPr>
          <w:sz w:val="20"/>
        </w:rPr>
      </w:pPr>
      <w:r>
        <w:rPr>
          <w:sz w:val="20"/>
        </w:rPr>
        <w:t>To promote an understanding of safe pr</w:t>
      </w:r>
      <w:r>
        <w:rPr>
          <w:sz w:val="20"/>
        </w:rPr>
        <w:t>actice and develop a sense of responsibility towards their own and others’ safety and</w:t>
      </w:r>
      <w:r>
        <w:rPr>
          <w:spacing w:val="3"/>
          <w:sz w:val="20"/>
        </w:rPr>
        <w:t xml:space="preserve"> </w:t>
      </w:r>
      <w:r>
        <w:rPr>
          <w:sz w:val="20"/>
        </w:rPr>
        <w:t>well-being.</w:t>
      </w:r>
    </w:p>
    <w:p w:rsidR="00956DC8" w:rsidRDefault="00956DC8">
      <w:pPr>
        <w:pStyle w:val="BodyText"/>
        <w:spacing w:before="3"/>
        <w:rPr>
          <w:sz w:val="16"/>
        </w:rPr>
      </w:pPr>
    </w:p>
    <w:p w:rsidR="00956DC8" w:rsidRDefault="009138FB">
      <w:pPr>
        <w:pStyle w:val="Heading2"/>
        <w:spacing w:before="1"/>
        <w:rPr>
          <w:u w:val="none"/>
        </w:rPr>
      </w:pPr>
      <w:r>
        <w:t>Curriculum Planning and Organisation</w:t>
      </w:r>
    </w:p>
    <w:p w:rsidR="00956DC8" w:rsidRDefault="00956DC8">
      <w:pPr>
        <w:pStyle w:val="BodyText"/>
        <w:spacing w:before="2"/>
        <w:rPr>
          <w:sz w:val="15"/>
        </w:rPr>
      </w:pPr>
    </w:p>
    <w:p w:rsidR="00956DC8" w:rsidRDefault="009138FB">
      <w:pPr>
        <w:pStyle w:val="BodyText"/>
        <w:spacing w:before="59" w:line="276" w:lineRule="auto"/>
        <w:ind w:left="119" w:right="156"/>
      </w:pPr>
      <w:r>
        <w:t>Each class follows a timetable, so that they can access the hall/outside area at least twice a week. The playground areas, hall and field are used to facilitate activities, such as outdoor activities and games. In addition to this, playtimes have been exte</w:t>
      </w:r>
      <w:r w:rsidR="00C06558">
        <w:t xml:space="preserve">nded and now include opportunities to experience </w:t>
      </w:r>
      <w:r>
        <w:t>structured physical activity eac</w:t>
      </w:r>
      <w:r w:rsidR="00C06558">
        <w:t>h day. This may be lead by a member of staff or play leaders.</w:t>
      </w:r>
      <w:r>
        <w:t xml:space="preserve"> </w:t>
      </w:r>
      <w:r>
        <w:t>Teaching staff deliver high qua</w:t>
      </w:r>
      <w:r w:rsidR="00C06558">
        <w:t xml:space="preserve">lity PE activities/lessons for 2 </w:t>
      </w:r>
      <w:r>
        <w:t>hours per week plus 50 minutes, as mentioned, du</w:t>
      </w:r>
      <w:r w:rsidR="00C06558">
        <w:t>ring playtimes. Swimming  across KS 1 and KS 2 has been taught using a pop up pool for children to develop water confidence and safety as well as developing stokes. Year 6 are invited to use Aldridge High school to assess at the end ok KS 2</w:t>
      </w:r>
      <w:r>
        <w:t>. Coaches from local sport clubs (e.g. Tennis</w:t>
      </w:r>
      <w:r w:rsidR="00C06558">
        <w:t>, Football</w:t>
      </w:r>
      <w:r>
        <w:t>) provide additional opportunities for extending the PE curric</w:t>
      </w:r>
      <w:r>
        <w:t>ulum and they also offer lunchtime activities for children in KS1 and KS2 across the school year.</w:t>
      </w:r>
    </w:p>
    <w:p w:rsidR="00956DC8" w:rsidRDefault="00956DC8">
      <w:pPr>
        <w:pStyle w:val="BodyText"/>
        <w:spacing w:before="4"/>
        <w:rPr>
          <w:sz w:val="16"/>
        </w:rPr>
      </w:pPr>
    </w:p>
    <w:p w:rsidR="00956DC8" w:rsidRDefault="009138FB">
      <w:pPr>
        <w:pStyle w:val="BodyText"/>
        <w:spacing w:before="1" w:line="276" w:lineRule="auto"/>
        <w:ind w:left="119" w:right="320"/>
      </w:pPr>
      <w:r>
        <w:t xml:space="preserve">After school sessions include a range of clubs, offered </w:t>
      </w:r>
      <w:r w:rsidR="00C06558">
        <w:t xml:space="preserve">by SMA staff and sports coaches; Dance, Football, Tennis are provided. </w:t>
      </w:r>
    </w:p>
    <w:p w:rsidR="00956DC8" w:rsidRDefault="00956DC8">
      <w:pPr>
        <w:pStyle w:val="BodyText"/>
        <w:spacing w:before="4"/>
        <w:rPr>
          <w:sz w:val="16"/>
        </w:rPr>
      </w:pPr>
    </w:p>
    <w:p w:rsidR="00956DC8" w:rsidRDefault="009138FB">
      <w:pPr>
        <w:pStyle w:val="BodyText"/>
        <w:spacing w:line="276" w:lineRule="auto"/>
        <w:ind w:left="119" w:right="483"/>
      </w:pPr>
      <w:r>
        <w:t>Through the School Games Programme and</w:t>
      </w:r>
      <w:r>
        <w:t xml:space="preserve"> our involvement with the Catholic Cluster, the children are all given regular opportunities to participate in competitive sporting activities. The associated local secondary schools offer their campuses and facilities for use during these competitions. Sc</w:t>
      </w:r>
      <w:r>
        <w:t>hool staff accompany the teams to these events.</w:t>
      </w:r>
    </w:p>
    <w:p w:rsidR="00956DC8" w:rsidRDefault="00956DC8">
      <w:pPr>
        <w:pStyle w:val="BodyText"/>
        <w:spacing w:before="3"/>
        <w:rPr>
          <w:sz w:val="16"/>
        </w:rPr>
      </w:pPr>
    </w:p>
    <w:p w:rsidR="00956DC8" w:rsidRDefault="009138FB">
      <w:pPr>
        <w:pStyle w:val="Heading2"/>
        <w:rPr>
          <w:u w:val="none"/>
        </w:rPr>
      </w:pPr>
      <w:r>
        <w:t>Key Stage 1 &amp; 2</w:t>
      </w:r>
    </w:p>
    <w:p w:rsidR="00956DC8" w:rsidRDefault="00956DC8">
      <w:pPr>
        <w:pStyle w:val="BodyText"/>
        <w:spacing w:before="3"/>
        <w:rPr>
          <w:sz w:val="15"/>
        </w:rPr>
      </w:pPr>
    </w:p>
    <w:p w:rsidR="00956DC8" w:rsidRDefault="009138FB">
      <w:pPr>
        <w:pStyle w:val="BodyText"/>
        <w:spacing w:before="59" w:line="276" w:lineRule="auto"/>
        <w:ind w:left="120" w:right="152"/>
      </w:pPr>
      <w:r>
        <w:t>The school follows a long-term plan, which can be found on the P.</w:t>
      </w:r>
      <w:r w:rsidR="00C06558">
        <w:t xml:space="preserve">E. curriculum page. Each element </w:t>
      </w:r>
      <w:r>
        <w:t xml:space="preserve">of P.E. has an attached </w:t>
      </w:r>
      <w:r w:rsidR="00C06558">
        <w:t xml:space="preserve">KKO </w:t>
      </w:r>
      <w:r>
        <w:t>. Each year group will be taught these skills, in l</w:t>
      </w:r>
      <w:r>
        <w:t>ine with National Curriculum expectations. Taught skills have been adapted to meet the needs of each individual class and are supplemented with ideas and activities from other sources and stimuli. Lessons are blocked in units of work to promote greater dep</w:t>
      </w:r>
      <w:r>
        <w:t>th of understanding, development of skills, contextual application of these skills and the ability to perform reflectively. Currently swimming lessons are offered for children in Y4&amp;Y5. Transport time to the local pool is included as part of the PE time al</w:t>
      </w:r>
      <w:r>
        <w:t>location.</w:t>
      </w:r>
    </w:p>
    <w:p w:rsidR="00956DC8" w:rsidRDefault="00956DC8">
      <w:pPr>
        <w:pStyle w:val="BodyText"/>
        <w:spacing w:before="4"/>
        <w:rPr>
          <w:sz w:val="16"/>
        </w:rPr>
      </w:pPr>
    </w:p>
    <w:p w:rsidR="00956DC8" w:rsidRDefault="009138FB">
      <w:pPr>
        <w:pStyle w:val="Heading2"/>
        <w:rPr>
          <w:u w:val="none"/>
        </w:rPr>
      </w:pPr>
      <w:r>
        <w:t>Inclusion</w:t>
      </w:r>
    </w:p>
    <w:p w:rsidR="00956DC8" w:rsidRDefault="00956DC8">
      <w:pPr>
        <w:pStyle w:val="BodyText"/>
        <w:spacing w:before="2"/>
        <w:rPr>
          <w:sz w:val="15"/>
        </w:rPr>
      </w:pPr>
    </w:p>
    <w:p w:rsidR="00956DC8" w:rsidRDefault="009138FB">
      <w:pPr>
        <w:pStyle w:val="BodyText"/>
        <w:spacing w:before="59" w:line="276" w:lineRule="auto"/>
        <w:ind w:left="120" w:right="486"/>
      </w:pPr>
      <w:r>
        <w:t>P.E. Lessons will provide good quality experiences that are suitably challenging for all pupils. Children will undertake different activities, but all will be given the same opportunity to achieve the aims through an appropriate range</w:t>
      </w:r>
      <w:r>
        <w:t xml:space="preserve"> of activities. For children with limited gross motor skills, the integrity of activities will be</w:t>
      </w:r>
    </w:p>
    <w:p w:rsidR="00956DC8" w:rsidRDefault="00956DC8">
      <w:pPr>
        <w:spacing w:line="276" w:lineRule="auto"/>
        <w:sectPr w:rsidR="00956DC8">
          <w:pgSz w:w="11910" w:h="16840"/>
          <w:pgMar w:top="1420" w:right="1320" w:bottom="920" w:left="1320" w:header="0" w:footer="734" w:gutter="0"/>
          <w:cols w:space="720"/>
        </w:sectPr>
      </w:pPr>
    </w:p>
    <w:p w:rsidR="00956DC8" w:rsidRDefault="009138FB">
      <w:pPr>
        <w:pStyle w:val="BodyText"/>
        <w:spacing w:before="36" w:line="276" w:lineRule="auto"/>
        <w:ind w:left="120" w:right="283"/>
      </w:pPr>
      <w:r>
        <w:lastRenderedPageBreak/>
        <w:t>maintained and expectations will take into account the individual needs of pupils. For the purposes of competitions, children will be given the opportunity to participate in the experience. This is supported by the School Games Programme’s three key princi</w:t>
      </w:r>
      <w:r>
        <w:t>ples, that aims to encourage children of differing ability, to take part in competitive sport.</w:t>
      </w:r>
    </w:p>
    <w:p w:rsidR="00956DC8" w:rsidRDefault="00956DC8">
      <w:pPr>
        <w:pStyle w:val="BodyText"/>
        <w:spacing w:before="5"/>
        <w:rPr>
          <w:sz w:val="16"/>
        </w:rPr>
      </w:pPr>
    </w:p>
    <w:p w:rsidR="00956DC8" w:rsidRDefault="009138FB">
      <w:pPr>
        <w:pStyle w:val="Heading2"/>
        <w:rPr>
          <w:u w:val="none"/>
        </w:rPr>
      </w:pPr>
      <w:r>
        <w:t>Assessment &amp; Recording</w:t>
      </w:r>
    </w:p>
    <w:p w:rsidR="00956DC8" w:rsidRDefault="00956DC8">
      <w:pPr>
        <w:pStyle w:val="BodyText"/>
        <w:spacing w:before="2"/>
        <w:rPr>
          <w:sz w:val="15"/>
        </w:rPr>
      </w:pPr>
    </w:p>
    <w:p w:rsidR="00956DC8" w:rsidRDefault="009138FB">
      <w:pPr>
        <w:pStyle w:val="BodyText"/>
        <w:spacing w:before="59"/>
        <w:ind w:left="120"/>
      </w:pPr>
      <w:r>
        <w:t>Assessment in P.E. at SMA is used to:</w:t>
      </w:r>
    </w:p>
    <w:p w:rsidR="00956DC8" w:rsidRDefault="00956DC8">
      <w:pPr>
        <w:pStyle w:val="BodyText"/>
        <w:spacing w:before="4"/>
        <w:rPr>
          <w:sz w:val="19"/>
        </w:rPr>
      </w:pPr>
    </w:p>
    <w:p w:rsidR="00956DC8" w:rsidRDefault="009138FB">
      <w:pPr>
        <w:pStyle w:val="ListParagraph"/>
        <w:numPr>
          <w:ilvl w:val="1"/>
          <w:numId w:val="1"/>
        </w:numPr>
        <w:tabs>
          <w:tab w:val="left" w:pos="1199"/>
          <w:tab w:val="left" w:pos="1200"/>
        </w:tabs>
        <w:ind w:hanging="721"/>
        <w:rPr>
          <w:sz w:val="20"/>
        </w:rPr>
      </w:pPr>
      <w:r>
        <w:rPr>
          <w:sz w:val="20"/>
        </w:rPr>
        <w:t>Determine and monitor pupils' progress and level of achievement collectively across the aspects of PE using HHH assessments (Hand/ Head/Heart)</w:t>
      </w:r>
    </w:p>
    <w:p w:rsidR="00956DC8" w:rsidRDefault="009138FB">
      <w:pPr>
        <w:pStyle w:val="ListParagraph"/>
        <w:numPr>
          <w:ilvl w:val="1"/>
          <w:numId w:val="1"/>
        </w:numPr>
        <w:tabs>
          <w:tab w:val="left" w:pos="1199"/>
          <w:tab w:val="left" w:pos="1200"/>
        </w:tabs>
        <w:spacing w:before="37"/>
        <w:ind w:hanging="721"/>
        <w:rPr>
          <w:sz w:val="20"/>
        </w:rPr>
      </w:pPr>
      <w:r>
        <w:rPr>
          <w:sz w:val="20"/>
        </w:rPr>
        <w:t>Lead teacher will analyse the data three times in the year and provide feedback to support the children moving on.</w:t>
      </w:r>
    </w:p>
    <w:p w:rsidR="00956DC8" w:rsidRDefault="009138FB">
      <w:pPr>
        <w:pStyle w:val="ListParagraph"/>
        <w:numPr>
          <w:ilvl w:val="1"/>
          <w:numId w:val="1"/>
        </w:numPr>
        <w:tabs>
          <w:tab w:val="left" w:pos="1199"/>
          <w:tab w:val="left" w:pos="1200"/>
        </w:tabs>
        <w:spacing w:before="36"/>
        <w:ind w:hanging="721"/>
        <w:rPr>
          <w:sz w:val="20"/>
        </w:rPr>
      </w:pPr>
      <w:r>
        <w:rPr>
          <w:sz w:val="20"/>
        </w:rPr>
        <w:t>Enable the setting of appropriate next steps for</w:t>
      </w:r>
      <w:r>
        <w:rPr>
          <w:spacing w:val="-8"/>
          <w:sz w:val="20"/>
        </w:rPr>
        <w:t xml:space="preserve"> </w:t>
      </w:r>
      <w:r>
        <w:rPr>
          <w:sz w:val="20"/>
        </w:rPr>
        <w:t>pupils</w:t>
      </w:r>
    </w:p>
    <w:p w:rsidR="00956DC8" w:rsidRDefault="009138FB">
      <w:pPr>
        <w:pStyle w:val="ListParagraph"/>
        <w:numPr>
          <w:ilvl w:val="1"/>
          <w:numId w:val="1"/>
        </w:numPr>
        <w:tabs>
          <w:tab w:val="left" w:pos="1199"/>
          <w:tab w:val="left" w:pos="1200"/>
        </w:tabs>
        <w:spacing w:before="37"/>
        <w:ind w:hanging="721"/>
        <w:rPr>
          <w:sz w:val="20"/>
        </w:rPr>
      </w:pPr>
      <w:r>
        <w:rPr>
          <w:sz w:val="20"/>
        </w:rPr>
        <w:t>Plan future learning to build on prior learning, attainment and</w:t>
      </w:r>
      <w:r>
        <w:rPr>
          <w:spacing w:val="-3"/>
          <w:sz w:val="20"/>
        </w:rPr>
        <w:t xml:space="preserve"> </w:t>
      </w:r>
      <w:r>
        <w:rPr>
          <w:sz w:val="20"/>
        </w:rPr>
        <w:t>skills</w:t>
      </w:r>
    </w:p>
    <w:p w:rsidR="00956DC8" w:rsidRDefault="00956DC8">
      <w:pPr>
        <w:pStyle w:val="BodyText"/>
        <w:spacing w:before="4"/>
        <w:rPr>
          <w:sz w:val="19"/>
        </w:rPr>
      </w:pPr>
    </w:p>
    <w:p w:rsidR="00956DC8" w:rsidRDefault="009138FB">
      <w:pPr>
        <w:pStyle w:val="BodyText"/>
        <w:spacing w:line="276" w:lineRule="auto"/>
        <w:ind w:left="119" w:right="178"/>
      </w:pPr>
      <w:r>
        <w:t xml:space="preserve">Our approach to assessing in P.E. is also used to celebrate pupils' success and achievement. Assessment helps staff when planning, highlights particular areas eg- confidence, competence and engagement. See the HHH assessment grids. </w:t>
      </w:r>
    </w:p>
    <w:p w:rsidR="00956DC8" w:rsidRDefault="00956DC8">
      <w:pPr>
        <w:pStyle w:val="BodyText"/>
        <w:spacing w:before="7"/>
        <w:rPr>
          <w:sz w:val="16"/>
        </w:rPr>
      </w:pPr>
    </w:p>
    <w:p w:rsidR="00956DC8" w:rsidRDefault="009138FB">
      <w:pPr>
        <w:pStyle w:val="BodyText"/>
        <w:spacing w:line="276" w:lineRule="auto"/>
        <w:ind w:left="119" w:right="268"/>
      </w:pPr>
      <w:r>
        <w:t xml:space="preserve">Our assessment system incorporates a red, amber and green rating to determine the children’s achievement against the statements across the Key Stages. </w:t>
      </w:r>
      <w:r>
        <w:t xml:space="preserve"> </w:t>
      </w:r>
    </w:p>
    <w:p w:rsidR="00956DC8" w:rsidRDefault="00956DC8">
      <w:pPr>
        <w:pStyle w:val="BodyText"/>
        <w:spacing w:before="3"/>
        <w:rPr>
          <w:sz w:val="16"/>
        </w:rPr>
      </w:pPr>
    </w:p>
    <w:p w:rsidR="00956DC8" w:rsidRDefault="009138FB">
      <w:pPr>
        <w:pStyle w:val="Heading2"/>
        <w:spacing w:before="1"/>
        <w:rPr>
          <w:u w:val="none"/>
        </w:rPr>
      </w:pPr>
      <w:r>
        <w:t>Health &amp; Safety</w:t>
      </w:r>
    </w:p>
    <w:p w:rsidR="00956DC8" w:rsidRDefault="00956DC8">
      <w:pPr>
        <w:pStyle w:val="BodyText"/>
        <w:spacing w:before="2"/>
        <w:rPr>
          <w:sz w:val="15"/>
        </w:rPr>
      </w:pPr>
    </w:p>
    <w:p w:rsidR="00956DC8" w:rsidRDefault="009138FB">
      <w:pPr>
        <w:pStyle w:val="BodyText"/>
        <w:spacing w:before="59" w:line="276" w:lineRule="auto"/>
        <w:ind w:left="120" w:right="300"/>
      </w:pPr>
      <w:r>
        <w:t>All staff follow our Health &amp; Safety policy when delivering P.E. First aid equipment is available, and staff are trained in what action to take, including calling for assistance in the event of an accident. Inhalers for pupils suffering from asthma are mad</w:t>
      </w:r>
      <w:r>
        <w:t xml:space="preserve">e readily accessible. Regular checks are made on equipment, prior to use. The subject leader makes termly visual checks for wear and tear and security of major items, and all staff are responsible for reporting to the subject leader if any items show wear </w:t>
      </w:r>
      <w:r>
        <w:t>and tear.</w:t>
      </w:r>
    </w:p>
    <w:p w:rsidR="00956DC8" w:rsidRDefault="00956DC8">
      <w:pPr>
        <w:pStyle w:val="BodyText"/>
        <w:spacing w:before="4"/>
        <w:rPr>
          <w:sz w:val="16"/>
        </w:rPr>
      </w:pPr>
    </w:p>
    <w:p w:rsidR="00956DC8" w:rsidRDefault="009138FB">
      <w:pPr>
        <w:pStyle w:val="BodyText"/>
        <w:spacing w:line="276" w:lineRule="auto"/>
        <w:ind w:left="120" w:right="272"/>
      </w:pPr>
      <w:r>
        <w:t>Any items constituting a danger are taken out of use immediately. All large items of equipment are inspected annually by an external Health &amp; Safety Inspector.</w:t>
      </w:r>
    </w:p>
    <w:p w:rsidR="00956DC8" w:rsidRDefault="00956DC8">
      <w:pPr>
        <w:pStyle w:val="BodyText"/>
        <w:spacing w:before="4"/>
        <w:rPr>
          <w:sz w:val="16"/>
        </w:rPr>
      </w:pPr>
    </w:p>
    <w:p w:rsidR="00956DC8" w:rsidRDefault="009138FB">
      <w:pPr>
        <w:pStyle w:val="BodyText"/>
        <w:spacing w:line="276" w:lineRule="auto"/>
        <w:ind w:left="120" w:right="147"/>
      </w:pPr>
      <w:r>
        <w:t xml:space="preserve">Pupils are taught how to improve their own abilities to assess risks. They are also </w:t>
      </w:r>
      <w:r>
        <w:t>taught how to move and use apparatus safely under the supervision of a teacher or responsible adult. They are made aware of safe practice and understand the need for safety when undertaking any activity. Pupils are taught to understand the safety risks inv</w:t>
      </w:r>
      <w:r>
        <w:t>olved in wearing inappropriate clothing, footwear or jewellery. Teachers ensure that no jewellery is worn in lessons and long hair should be tied back. Pupils wear suitable footwear when travelling to and from the hall.</w:t>
      </w:r>
    </w:p>
    <w:p w:rsidR="00956DC8" w:rsidRDefault="00956DC8">
      <w:pPr>
        <w:pStyle w:val="BodyText"/>
        <w:spacing w:before="4"/>
        <w:rPr>
          <w:sz w:val="16"/>
        </w:rPr>
      </w:pPr>
    </w:p>
    <w:p w:rsidR="00956DC8" w:rsidRDefault="009138FB">
      <w:pPr>
        <w:pStyle w:val="Heading2"/>
        <w:rPr>
          <w:u w:val="none"/>
        </w:rPr>
      </w:pPr>
      <w:r>
        <w:t>School Sports Premium</w:t>
      </w:r>
    </w:p>
    <w:p w:rsidR="00956DC8" w:rsidRDefault="00956DC8">
      <w:pPr>
        <w:pStyle w:val="BodyText"/>
        <w:spacing w:before="2"/>
        <w:rPr>
          <w:sz w:val="15"/>
        </w:rPr>
      </w:pPr>
    </w:p>
    <w:p w:rsidR="00956DC8" w:rsidRDefault="009138FB">
      <w:pPr>
        <w:pStyle w:val="BodyText"/>
        <w:spacing w:before="60" w:line="276" w:lineRule="auto"/>
        <w:ind w:left="120" w:right="283"/>
      </w:pPr>
      <w:r>
        <w:t>The school h</w:t>
      </w:r>
      <w:r>
        <w:t xml:space="preserve">as a detailed plan to improve the quality of PE provision for all pupils. This is updated termly and reviewed by the Subject leader, Head </w:t>
      </w:r>
      <w:r>
        <w:t>teacher and Governors. The plan includes an overview of Sports Premium spending and a review of the impact of the alloc</w:t>
      </w:r>
      <w:r>
        <w:t>ated funds.</w:t>
      </w:r>
    </w:p>
    <w:p w:rsidR="00956DC8" w:rsidRDefault="00956DC8">
      <w:pPr>
        <w:pStyle w:val="BodyText"/>
        <w:spacing w:before="4"/>
        <w:rPr>
          <w:sz w:val="16"/>
        </w:rPr>
      </w:pPr>
    </w:p>
    <w:p w:rsidR="00956DC8" w:rsidRDefault="009138FB">
      <w:pPr>
        <w:pStyle w:val="Heading2"/>
        <w:rPr>
          <w:u w:val="none"/>
        </w:rPr>
      </w:pPr>
      <w:r>
        <w:t>Monitoring &amp; Review</w:t>
      </w:r>
    </w:p>
    <w:p w:rsidR="00956DC8" w:rsidRDefault="00956DC8">
      <w:pPr>
        <w:pStyle w:val="BodyText"/>
        <w:spacing w:before="2"/>
        <w:rPr>
          <w:sz w:val="15"/>
        </w:rPr>
      </w:pPr>
    </w:p>
    <w:p w:rsidR="00956DC8" w:rsidRDefault="009138FB">
      <w:pPr>
        <w:pStyle w:val="BodyText"/>
        <w:spacing w:before="59" w:line="276" w:lineRule="auto"/>
        <w:ind w:left="120" w:right="127"/>
      </w:pPr>
      <w:r>
        <w:t xml:space="preserve">The subject leader will oversee the continuity and progression of PE. </w:t>
      </w:r>
      <w:bookmarkStart w:id="0" w:name="_GoBack"/>
      <w:bookmarkEnd w:id="0"/>
      <w:r>
        <w:t xml:space="preserve"> They will also monitor the quality of teaching and learning through lesson drop-ins, data, pupil voice and staff feedback.</w:t>
      </w:r>
    </w:p>
    <w:sectPr w:rsidR="00956DC8">
      <w:pgSz w:w="11910" w:h="16840"/>
      <w:pgMar w:top="940" w:right="1320" w:bottom="920" w:left="132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38FB">
      <w:r>
        <w:separator/>
      </w:r>
    </w:p>
  </w:endnote>
  <w:endnote w:type="continuationSeparator" w:id="0">
    <w:p w:rsidR="00000000" w:rsidRDefault="0091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DC8" w:rsidRDefault="00C06558">
    <w:pPr>
      <w:pStyle w:val="BodyText"/>
      <w:spacing w:line="14" w:lineRule="auto"/>
    </w:pPr>
    <w:r>
      <w:rPr>
        <w:noProof/>
        <w:lang w:bidi="ar-SA"/>
      </w:rPr>
      <mc:AlternateContent>
        <mc:Choice Requires="wps">
          <w:drawing>
            <wp:anchor distT="0" distB="0" distL="114300" distR="114300" simplePos="0" relativeHeight="251503616" behindDoc="1" locked="0" layoutInCell="1" allowOverlap="1">
              <wp:simplePos x="0" y="0"/>
              <wp:positionH relativeFrom="page">
                <wp:posOffset>901700</wp:posOffset>
              </wp:positionH>
              <wp:positionV relativeFrom="page">
                <wp:posOffset>10086975</wp:posOffset>
              </wp:positionV>
              <wp:extent cx="53149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C8" w:rsidRDefault="009138FB">
                          <w:pPr>
                            <w:spacing w:line="245" w:lineRule="exact"/>
                            <w:ind w:left="20"/>
                          </w:pPr>
                          <w:r>
                            <w:t>PE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94.25pt;width:41.85pt;height:13.0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OurAIAAKg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MKTHX6TiXg9NCBmx5gG7psmaruXhRfFeJiXRO+o7dSir6mpITsfHPTPbs6&#10;4igDsu0/iBLCkL0WFmioZGtKB8VAgA5dejp1xqRSwGY088M4wqiAI38eLWaRjUCS6XInlX5HRYuM&#10;kWIJjbfg5HCvtEmGJJOLicVFzprGNr/hFxvgOO5AaLhqzkwStpc/Yi/eLDfL0AmD+cYJvSxzbvN1&#10;6MxzfxFls2y9zvyfJq4fJjUrS8pNmElXfvhnfTsqfFTESVlKNKw0cCYlJXfbdSPRgYCuc/sdC3Lm&#10;5l6mYYsAXF5Q8oPQuwtiJ58vF06Yh5ETL7yl4/nxXTz3wjjM8ktK94zTf6eE+hTHURCNWvotN89+&#10;r7mRpGUaJkfD2hQvT04kMQrc8NK2VhPWjPZZKUz6z6WAdk+Ntno1Eh3FqoftAChGxFtRPoFypQBl&#10;gTxh3IFRC/kdox5GR4rVtz2RFKPmPQf1mzkzGXIytpNBeAFXU6wxGs21HufRvpNsVwPy+L64uIUX&#10;UjGr3ucsju8KxoElcRxdZt6c/1uv5wG7+gUAAP//AwBQSwMEFAAGAAgAAAAhAKkatLvhAAAADQEA&#10;AA8AAABkcnMvZG93bnJldi54bWxMj0FPg0AQhe8m/ofNmHizS0lBRJamMXoyMVI8eFzYKZCys8hu&#10;W/z3jie9zZt5efO9YrvYUZxx9oMjBetVBAKpdWagTsFH/XKXgfBBk9GjI1TwjR625fVVoXPjLlTh&#10;eR86wSHkc62gD2HKpfRtj1b7lZuQ+HZws9WB5dxJM+sLh9tRxlGUSqsH4g+9nvCpx/a4P1kFu0+q&#10;noevt+a9OlRDXT9E9Joelbq9WXaPIAIu4c8Mv/iMDiUzNe5ExouR9SbmLoGHJMsSEGyJ4+QeRMOr&#10;dL1JQZaF/N+i/AEAAP//AwBQSwECLQAUAAYACAAAACEAtoM4kv4AAADhAQAAEwAAAAAAAAAAAAAA&#10;AAAAAAAAW0NvbnRlbnRfVHlwZXNdLnhtbFBLAQItABQABgAIAAAAIQA4/SH/1gAAAJQBAAALAAAA&#10;AAAAAAAAAAAAAC8BAABfcmVscy8ucmVsc1BLAQItABQABgAIAAAAIQCeKIOurAIAAKgFAAAOAAAA&#10;AAAAAAAAAAAAAC4CAABkcnMvZTJvRG9jLnhtbFBLAQItABQABgAIAAAAIQCpGrS74QAAAA0BAAAP&#10;AAAAAAAAAAAAAAAAAAYFAABkcnMvZG93bnJldi54bWxQSwUGAAAAAAQABADzAAAAFAYAAAAA&#10;" filled="f" stroked="f">
              <v:textbox inset="0,0,0,0">
                <w:txbxContent>
                  <w:p w:rsidR="00956DC8" w:rsidRDefault="009138FB">
                    <w:pPr>
                      <w:spacing w:line="245" w:lineRule="exact"/>
                      <w:ind w:left="20"/>
                    </w:pPr>
                    <w:r>
                      <w:t>PE Policy</w:t>
                    </w:r>
                  </w:p>
                </w:txbxContent>
              </v:textbox>
              <w10:wrap anchorx="page" anchory="page"/>
            </v:shape>
          </w:pict>
        </mc:Fallback>
      </mc:AlternateContent>
    </w:r>
    <w:r>
      <w:rPr>
        <w:noProof/>
        <w:lang w:bidi="ar-SA"/>
      </w:rPr>
      <mc:AlternateContent>
        <mc:Choice Requires="wps">
          <w:drawing>
            <wp:anchor distT="0" distB="0" distL="114300" distR="114300" simplePos="0" relativeHeight="251504640" behindDoc="1" locked="0" layoutInCell="1" allowOverlap="1">
              <wp:simplePos x="0" y="0"/>
              <wp:positionH relativeFrom="page">
                <wp:posOffset>6007100</wp:posOffset>
              </wp:positionH>
              <wp:positionV relativeFrom="page">
                <wp:posOffset>10086975</wp:posOffset>
              </wp:positionV>
              <wp:extent cx="6527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DC8" w:rsidRDefault="009138FB">
                          <w:pPr>
                            <w:spacing w:line="245" w:lineRule="exact"/>
                            <w:ind w:left="20"/>
                            <w:rPr>
                              <w:b/>
                            </w:rPr>
                          </w:pPr>
                          <w:r>
                            <w:t xml:space="preserve">Page </w:t>
                          </w:r>
                          <w:r>
                            <w:fldChar w:fldCharType="begin"/>
                          </w:r>
                          <w:r>
                            <w:rPr>
                              <w:b/>
                            </w:rPr>
                            <w:instrText xml:space="preserve"> PAGE </w:instrText>
                          </w:r>
                          <w:r>
                            <w:fldChar w:fldCharType="separate"/>
                          </w:r>
                          <w:r>
                            <w:rPr>
                              <w:b/>
                              <w:noProof/>
                            </w:rPr>
                            <w:t>3</w:t>
                          </w:r>
                          <w:r>
                            <w:fldChar w:fldCharType="end"/>
                          </w:r>
                          <w:r>
                            <w:rPr>
                              <w:b/>
                            </w:rPr>
                            <w:t xml:space="preserve"> </w:t>
                          </w:r>
                          <w:r>
                            <w:t xml:space="preserve">of </w:t>
                          </w: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73pt;margin-top:794.25pt;width:51.4pt;height:13.0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4xrg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OOgkUCJxUc+XG0uIxMbC7J5suDVPodFT0y&#10;Ro4lFN6Ck/2d0pPr7GLe4qJkXWeL3/FnG4A57cDTcNWcmSBsLX+kXrpO1knohEG8dkKvKJybchU6&#10;cekvouKyWK0K/6d51w+zltU15eaZWVd++Gd1Oyp8UsRJWUp0rDZwJiQlt5tVJ9GegK5L+x0Tcubm&#10;Pg/D5gu4vKDkB6F3G6ROGScLJyzDyEkXXuJ4fnqbxl6YhkX5nNId4/TfKaExx2kURJOWfsvNs99r&#10;biTrmYbJ0bE+x8nJiWRGgWte29JqwrrJPkuFCf8pFVDuudBWr0aik1j1YXOwjXFqg42oH0HAUoDA&#10;QIsw9cBohfyO0QgTJMfq245IilH3nkMTmHEzG3I2NrNBeAVXc6wxmsyVnsbSbpBs2wLy1GZc3ECj&#10;NMyK2HTUFAUwMAuYCpbLcYKZsXO+tl5Pc3b5CwAA//8DAFBLAwQUAAYACAAAACEAYgqc9+IAAAAO&#10;AQAADwAAAGRycy9kb3ducmV2LnhtbEyPwU7DMBBE70j9B2srcaN2UWqlIU5VITghIdJw4OjEbhI1&#10;XofYbcPfsz3BbUczmp2X72Y3sIudQu9RwXolgFlsvOmxVfBZvT6kwELUaPTg0Sr4sQF2xeIu15nx&#10;Vyzt5RBbRiUYMq2gi3HMOA9NZ50OKz9aJO/oJ6cjyanlZtJXKncDfxRCcqd7pA+dHu1zZ5vT4ewU&#10;7L+wfOm/3+uP8lj2VbUV+CZPSt0v5/0TsGjn+BeG23yaDgVtqv0ZTWCDgm0iiSWSsUnTDbBbRCQp&#10;4dR0yXUigRc5/49R/AIAAP//AwBQSwECLQAUAAYACAAAACEAtoM4kv4AAADhAQAAEwAAAAAAAAAA&#10;AAAAAAAAAAAAW0NvbnRlbnRfVHlwZXNdLnhtbFBLAQItABQABgAIAAAAIQA4/SH/1gAAAJQBAAAL&#10;AAAAAAAAAAAAAAAAAC8BAABfcmVscy8ucmVsc1BLAQItABQABgAIAAAAIQBLGX4xrgIAAK8FAAAO&#10;AAAAAAAAAAAAAAAAAC4CAABkcnMvZTJvRG9jLnhtbFBLAQItABQABgAIAAAAIQBiCpz34gAAAA4B&#10;AAAPAAAAAAAAAAAAAAAAAAgFAABkcnMvZG93bnJldi54bWxQSwUGAAAAAAQABADzAAAAFwYAAAAA&#10;" filled="f" stroked="f">
              <v:textbox inset="0,0,0,0">
                <w:txbxContent>
                  <w:p w:rsidR="00956DC8" w:rsidRDefault="009138FB">
                    <w:pPr>
                      <w:spacing w:line="245" w:lineRule="exact"/>
                      <w:ind w:left="20"/>
                      <w:rPr>
                        <w:b/>
                      </w:rPr>
                    </w:pPr>
                    <w:r>
                      <w:t xml:space="preserve">Page </w:t>
                    </w:r>
                    <w:r>
                      <w:fldChar w:fldCharType="begin"/>
                    </w:r>
                    <w:r>
                      <w:rPr>
                        <w:b/>
                      </w:rPr>
                      <w:instrText xml:space="preserve"> PAGE </w:instrText>
                    </w:r>
                    <w:r>
                      <w:fldChar w:fldCharType="separate"/>
                    </w:r>
                    <w:r>
                      <w:rPr>
                        <w:b/>
                        <w:noProof/>
                      </w:rPr>
                      <w:t>3</w:t>
                    </w:r>
                    <w:r>
                      <w:fldChar w:fldCharType="end"/>
                    </w:r>
                    <w:r>
                      <w:rPr>
                        <w:b/>
                      </w:rPr>
                      <w:t xml:space="preserve"> </w:t>
                    </w:r>
                    <w:r>
                      <w:t xml:space="preserve">of </w:t>
                    </w:r>
                    <w:r>
                      <w:rPr>
                        <w:b/>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38FB">
      <w:r>
        <w:separator/>
      </w:r>
    </w:p>
  </w:footnote>
  <w:footnote w:type="continuationSeparator" w:id="0">
    <w:p w:rsidR="00000000" w:rsidRDefault="0091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61C92"/>
    <w:multiLevelType w:val="hybridMultilevel"/>
    <w:tmpl w:val="84705320"/>
    <w:lvl w:ilvl="0" w:tplc="467ECE5E">
      <w:numFmt w:val="bullet"/>
      <w:lvlText w:val=""/>
      <w:lvlJc w:val="left"/>
      <w:pPr>
        <w:ind w:left="840" w:hanging="360"/>
      </w:pPr>
      <w:rPr>
        <w:rFonts w:ascii="Symbol" w:eastAsia="Symbol" w:hAnsi="Symbol" w:cs="Symbol" w:hint="default"/>
        <w:w w:val="99"/>
        <w:sz w:val="20"/>
        <w:szCs w:val="20"/>
        <w:lang w:val="en-GB" w:eastAsia="en-GB" w:bidi="en-GB"/>
      </w:rPr>
    </w:lvl>
    <w:lvl w:ilvl="1" w:tplc="60C4AAB0">
      <w:numFmt w:val="bullet"/>
      <w:lvlText w:val="•"/>
      <w:lvlJc w:val="left"/>
      <w:pPr>
        <w:ind w:left="1682" w:hanging="360"/>
      </w:pPr>
      <w:rPr>
        <w:rFonts w:hint="default"/>
        <w:lang w:val="en-GB" w:eastAsia="en-GB" w:bidi="en-GB"/>
      </w:rPr>
    </w:lvl>
    <w:lvl w:ilvl="2" w:tplc="D480A8D0">
      <w:numFmt w:val="bullet"/>
      <w:lvlText w:val="•"/>
      <w:lvlJc w:val="left"/>
      <w:pPr>
        <w:ind w:left="2525" w:hanging="360"/>
      </w:pPr>
      <w:rPr>
        <w:rFonts w:hint="default"/>
        <w:lang w:val="en-GB" w:eastAsia="en-GB" w:bidi="en-GB"/>
      </w:rPr>
    </w:lvl>
    <w:lvl w:ilvl="3" w:tplc="A0486780">
      <w:numFmt w:val="bullet"/>
      <w:lvlText w:val="•"/>
      <w:lvlJc w:val="left"/>
      <w:pPr>
        <w:ind w:left="3367" w:hanging="360"/>
      </w:pPr>
      <w:rPr>
        <w:rFonts w:hint="default"/>
        <w:lang w:val="en-GB" w:eastAsia="en-GB" w:bidi="en-GB"/>
      </w:rPr>
    </w:lvl>
    <w:lvl w:ilvl="4" w:tplc="05748044">
      <w:numFmt w:val="bullet"/>
      <w:lvlText w:val="•"/>
      <w:lvlJc w:val="left"/>
      <w:pPr>
        <w:ind w:left="4210" w:hanging="360"/>
      </w:pPr>
      <w:rPr>
        <w:rFonts w:hint="default"/>
        <w:lang w:val="en-GB" w:eastAsia="en-GB" w:bidi="en-GB"/>
      </w:rPr>
    </w:lvl>
    <w:lvl w:ilvl="5" w:tplc="1B4A62DE">
      <w:numFmt w:val="bullet"/>
      <w:lvlText w:val="•"/>
      <w:lvlJc w:val="left"/>
      <w:pPr>
        <w:ind w:left="5053" w:hanging="360"/>
      </w:pPr>
      <w:rPr>
        <w:rFonts w:hint="default"/>
        <w:lang w:val="en-GB" w:eastAsia="en-GB" w:bidi="en-GB"/>
      </w:rPr>
    </w:lvl>
    <w:lvl w:ilvl="6" w:tplc="3AD800BE">
      <w:numFmt w:val="bullet"/>
      <w:lvlText w:val="•"/>
      <w:lvlJc w:val="left"/>
      <w:pPr>
        <w:ind w:left="5895" w:hanging="360"/>
      </w:pPr>
      <w:rPr>
        <w:rFonts w:hint="default"/>
        <w:lang w:val="en-GB" w:eastAsia="en-GB" w:bidi="en-GB"/>
      </w:rPr>
    </w:lvl>
    <w:lvl w:ilvl="7" w:tplc="B930EEE2">
      <w:numFmt w:val="bullet"/>
      <w:lvlText w:val="•"/>
      <w:lvlJc w:val="left"/>
      <w:pPr>
        <w:ind w:left="6738" w:hanging="360"/>
      </w:pPr>
      <w:rPr>
        <w:rFonts w:hint="default"/>
        <w:lang w:val="en-GB" w:eastAsia="en-GB" w:bidi="en-GB"/>
      </w:rPr>
    </w:lvl>
    <w:lvl w:ilvl="8" w:tplc="1E26DF30">
      <w:numFmt w:val="bullet"/>
      <w:lvlText w:val="•"/>
      <w:lvlJc w:val="left"/>
      <w:pPr>
        <w:ind w:left="7581" w:hanging="360"/>
      </w:pPr>
      <w:rPr>
        <w:rFonts w:hint="default"/>
        <w:lang w:val="en-GB" w:eastAsia="en-GB" w:bidi="en-GB"/>
      </w:rPr>
    </w:lvl>
  </w:abstractNum>
  <w:abstractNum w:abstractNumId="1" w15:restartNumberingAfterBreak="0">
    <w:nsid w:val="3731134C"/>
    <w:multiLevelType w:val="hybridMultilevel"/>
    <w:tmpl w:val="D74C10F2"/>
    <w:lvl w:ilvl="0" w:tplc="6D78018A">
      <w:start w:val="16"/>
      <w:numFmt w:val="upperLetter"/>
      <w:lvlText w:val="%1"/>
      <w:lvlJc w:val="left"/>
      <w:pPr>
        <w:ind w:left="120" w:hanging="349"/>
        <w:jc w:val="left"/>
      </w:pPr>
      <w:rPr>
        <w:rFonts w:hint="default"/>
        <w:lang w:val="en-GB" w:eastAsia="en-GB" w:bidi="en-GB"/>
      </w:rPr>
    </w:lvl>
    <w:lvl w:ilvl="1" w:tplc="59323FDC">
      <w:numFmt w:val="bullet"/>
      <w:lvlText w:val="•"/>
      <w:lvlJc w:val="left"/>
      <w:pPr>
        <w:ind w:left="1199" w:hanging="720"/>
      </w:pPr>
      <w:rPr>
        <w:rFonts w:ascii="Calibri" w:eastAsia="Calibri" w:hAnsi="Calibri" w:cs="Calibri" w:hint="default"/>
        <w:w w:val="99"/>
        <w:sz w:val="20"/>
        <w:szCs w:val="20"/>
        <w:lang w:val="en-GB" w:eastAsia="en-GB" w:bidi="en-GB"/>
      </w:rPr>
    </w:lvl>
    <w:lvl w:ilvl="2" w:tplc="5E484FA6">
      <w:numFmt w:val="bullet"/>
      <w:lvlText w:val="•"/>
      <w:lvlJc w:val="left"/>
      <w:pPr>
        <w:ind w:left="2096" w:hanging="720"/>
      </w:pPr>
      <w:rPr>
        <w:rFonts w:hint="default"/>
        <w:lang w:val="en-GB" w:eastAsia="en-GB" w:bidi="en-GB"/>
      </w:rPr>
    </w:lvl>
    <w:lvl w:ilvl="3" w:tplc="F976EB6C">
      <w:numFmt w:val="bullet"/>
      <w:lvlText w:val="•"/>
      <w:lvlJc w:val="left"/>
      <w:pPr>
        <w:ind w:left="2992" w:hanging="720"/>
      </w:pPr>
      <w:rPr>
        <w:rFonts w:hint="default"/>
        <w:lang w:val="en-GB" w:eastAsia="en-GB" w:bidi="en-GB"/>
      </w:rPr>
    </w:lvl>
    <w:lvl w:ilvl="4" w:tplc="2888566A">
      <w:numFmt w:val="bullet"/>
      <w:lvlText w:val="•"/>
      <w:lvlJc w:val="left"/>
      <w:pPr>
        <w:ind w:left="3888" w:hanging="720"/>
      </w:pPr>
      <w:rPr>
        <w:rFonts w:hint="default"/>
        <w:lang w:val="en-GB" w:eastAsia="en-GB" w:bidi="en-GB"/>
      </w:rPr>
    </w:lvl>
    <w:lvl w:ilvl="5" w:tplc="8F3A1718">
      <w:numFmt w:val="bullet"/>
      <w:lvlText w:val="•"/>
      <w:lvlJc w:val="left"/>
      <w:pPr>
        <w:ind w:left="4785" w:hanging="720"/>
      </w:pPr>
      <w:rPr>
        <w:rFonts w:hint="default"/>
        <w:lang w:val="en-GB" w:eastAsia="en-GB" w:bidi="en-GB"/>
      </w:rPr>
    </w:lvl>
    <w:lvl w:ilvl="6" w:tplc="4314EAF6">
      <w:numFmt w:val="bullet"/>
      <w:lvlText w:val="•"/>
      <w:lvlJc w:val="left"/>
      <w:pPr>
        <w:ind w:left="5681" w:hanging="720"/>
      </w:pPr>
      <w:rPr>
        <w:rFonts w:hint="default"/>
        <w:lang w:val="en-GB" w:eastAsia="en-GB" w:bidi="en-GB"/>
      </w:rPr>
    </w:lvl>
    <w:lvl w:ilvl="7" w:tplc="86027C00">
      <w:numFmt w:val="bullet"/>
      <w:lvlText w:val="•"/>
      <w:lvlJc w:val="left"/>
      <w:pPr>
        <w:ind w:left="6577" w:hanging="720"/>
      </w:pPr>
      <w:rPr>
        <w:rFonts w:hint="default"/>
        <w:lang w:val="en-GB" w:eastAsia="en-GB" w:bidi="en-GB"/>
      </w:rPr>
    </w:lvl>
    <w:lvl w:ilvl="8" w:tplc="821A871E">
      <w:numFmt w:val="bullet"/>
      <w:lvlText w:val="•"/>
      <w:lvlJc w:val="left"/>
      <w:pPr>
        <w:ind w:left="7473" w:hanging="720"/>
      </w:pPr>
      <w:rPr>
        <w:rFonts w:hint="default"/>
        <w:lang w:val="en-GB" w:eastAsia="en-GB" w:bidi="en-GB"/>
      </w:rPr>
    </w:lvl>
  </w:abstractNum>
  <w:abstractNum w:abstractNumId="2" w15:restartNumberingAfterBreak="0">
    <w:nsid w:val="7D7F4962"/>
    <w:multiLevelType w:val="hybridMultilevel"/>
    <w:tmpl w:val="FEBAD092"/>
    <w:lvl w:ilvl="0" w:tplc="27BEEF6A">
      <w:numFmt w:val="bullet"/>
      <w:lvlText w:val="•"/>
      <w:lvlJc w:val="left"/>
      <w:pPr>
        <w:ind w:left="1199" w:hanging="720"/>
      </w:pPr>
      <w:rPr>
        <w:rFonts w:ascii="Calibri" w:eastAsia="Calibri" w:hAnsi="Calibri" w:cs="Calibri" w:hint="default"/>
        <w:w w:val="99"/>
        <w:sz w:val="20"/>
        <w:szCs w:val="20"/>
        <w:lang w:val="en-GB" w:eastAsia="en-GB" w:bidi="en-GB"/>
      </w:rPr>
    </w:lvl>
    <w:lvl w:ilvl="1" w:tplc="3A3EC314">
      <w:numFmt w:val="bullet"/>
      <w:lvlText w:val="•"/>
      <w:lvlJc w:val="left"/>
      <w:pPr>
        <w:ind w:left="2006" w:hanging="720"/>
      </w:pPr>
      <w:rPr>
        <w:rFonts w:hint="default"/>
        <w:lang w:val="en-GB" w:eastAsia="en-GB" w:bidi="en-GB"/>
      </w:rPr>
    </w:lvl>
    <w:lvl w:ilvl="2" w:tplc="896EBE22">
      <w:numFmt w:val="bullet"/>
      <w:lvlText w:val="•"/>
      <w:lvlJc w:val="left"/>
      <w:pPr>
        <w:ind w:left="2813" w:hanging="720"/>
      </w:pPr>
      <w:rPr>
        <w:rFonts w:hint="default"/>
        <w:lang w:val="en-GB" w:eastAsia="en-GB" w:bidi="en-GB"/>
      </w:rPr>
    </w:lvl>
    <w:lvl w:ilvl="3" w:tplc="D37E020C">
      <w:numFmt w:val="bullet"/>
      <w:lvlText w:val="•"/>
      <w:lvlJc w:val="left"/>
      <w:pPr>
        <w:ind w:left="3619" w:hanging="720"/>
      </w:pPr>
      <w:rPr>
        <w:rFonts w:hint="default"/>
        <w:lang w:val="en-GB" w:eastAsia="en-GB" w:bidi="en-GB"/>
      </w:rPr>
    </w:lvl>
    <w:lvl w:ilvl="4" w:tplc="FB2097F0">
      <w:numFmt w:val="bullet"/>
      <w:lvlText w:val="•"/>
      <w:lvlJc w:val="left"/>
      <w:pPr>
        <w:ind w:left="4426" w:hanging="720"/>
      </w:pPr>
      <w:rPr>
        <w:rFonts w:hint="default"/>
        <w:lang w:val="en-GB" w:eastAsia="en-GB" w:bidi="en-GB"/>
      </w:rPr>
    </w:lvl>
    <w:lvl w:ilvl="5" w:tplc="51C0AC7A">
      <w:numFmt w:val="bullet"/>
      <w:lvlText w:val="•"/>
      <w:lvlJc w:val="left"/>
      <w:pPr>
        <w:ind w:left="5233" w:hanging="720"/>
      </w:pPr>
      <w:rPr>
        <w:rFonts w:hint="default"/>
        <w:lang w:val="en-GB" w:eastAsia="en-GB" w:bidi="en-GB"/>
      </w:rPr>
    </w:lvl>
    <w:lvl w:ilvl="6" w:tplc="38603462">
      <w:numFmt w:val="bullet"/>
      <w:lvlText w:val="•"/>
      <w:lvlJc w:val="left"/>
      <w:pPr>
        <w:ind w:left="6039" w:hanging="720"/>
      </w:pPr>
      <w:rPr>
        <w:rFonts w:hint="default"/>
        <w:lang w:val="en-GB" w:eastAsia="en-GB" w:bidi="en-GB"/>
      </w:rPr>
    </w:lvl>
    <w:lvl w:ilvl="7" w:tplc="12DCEE10">
      <w:numFmt w:val="bullet"/>
      <w:lvlText w:val="•"/>
      <w:lvlJc w:val="left"/>
      <w:pPr>
        <w:ind w:left="6846" w:hanging="720"/>
      </w:pPr>
      <w:rPr>
        <w:rFonts w:hint="default"/>
        <w:lang w:val="en-GB" w:eastAsia="en-GB" w:bidi="en-GB"/>
      </w:rPr>
    </w:lvl>
    <w:lvl w:ilvl="8" w:tplc="A5BEE936">
      <w:numFmt w:val="bullet"/>
      <w:lvlText w:val="•"/>
      <w:lvlJc w:val="left"/>
      <w:pPr>
        <w:ind w:left="7653" w:hanging="720"/>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C8"/>
    <w:rsid w:val="009138FB"/>
    <w:rsid w:val="00956DC8"/>
    <w:rsid w:val="00C0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46F09"/>
  <w15:docId w15:val="{D6E0B2D3-9196-4258-A3E4-BDEA101D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309" w:right="1253"/>
      <w:jc w:val="center"/>
      <w:outlineLvl w:val="0"/>
    </w:pPr>
    <w:rPr>
      <w:b/>
      <w:bCs/>
      <w:sz w:val="24"/>
      <w:szCs w:val="24"/>
      <w:u w:val="single" w:color="000000"/>
    </w:rPr>
  </w:style>
  <w:style w:type="paragraph" w:styleId="Heading2">
    <w:name w:val="heading 2"/>
    <w:basedOn w:val="Normal"/>
    <w:uiPriority w:val="1"/>
    <w:qFormat/>
    <w:pPr>
      <w:ind w:left="12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721"/>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ohara</dc:creator>
  <cp:lastModifiedBy>st-smith-e</cp:lastModifiedBy>
  <cp:revision>2</cp:revision>
  <dcterms:created xsi:type="dcterms:W3CDTF">2024-01-16T15:00:00Z</dcterms:created>
  <dcterms:modified xsi:type="dcterms:W3CDTF">2024-01-16T15:00:00Z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Acrobat PDFMaker 17 for Word</vt:lpwstr>
  </property>
  <property fmtid="{D5CDD505-2E9C-101B-9397-08002B2CF9AE}" pid="4" name="LastSaved">
    <vt:filetime>2023-12-05T00:00:00Z</vt:filetime>
  </property>
</Properties>
</file>