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838"/>
        <w:gridCol w:w="7178"/>
      </w:tblGrid>
      <w:tr w:rsidR="0099130F" w:rsidRPr="0099130F" w14:paraId="1EE53F0E" w14:textId="77777777" w:rsidTr="00583A17">
        <w:tc>
          <w:tcPr>
            <w:tcW w:w="1838" w:type="dxa"/>
            <w:shd w:val="clear" w:color="auto" w:fill="B4C6E7" w:themeFill="accent1" w:themeFillTint="66"/>
          </w:tcPr>
          <w:p w14:paraId="028C58F6" w14:textId="59098B55" w:rsidR="0099130F" w:rsidRPr="0099130F" w:rsidRDefault="0099130F" w:rsidP="0099130F">
            <w:pPr>
              <w:jc w:val="center"/>
              <w:rPr>
                <w:rFonts w:ascii="Comic Sans MS" w:hAnsi="Comic Sans MS"/>
              </w:rPr>
            </w:pPr>
            <w:r w:rsidRPr="0099130F">
              <w:rPr>
                <w:rFonts w:ascii="Comic Sans MS" w:hAnsi="Comic Sans MS"/>
              </w:rPr>
              <w:t>Potential barrier</w:t>
            </w:r>
          </w:p>
        </w:tc>
        <w:tc>
          <w:tcPr>
            <w:tcW w:w="7178" w:type="dxa"/>
            <w:shd w:val="clear" w:color="auto" w:fill="B4C6E7" w:themeFill="accent1" w:themeFillTint="66"/>
          </w:tcPr>
          <w:p w14:paraId="5D3D9761" w14:textId="49CE35A8" w:rsidR="0099130F" w:rsidRPr="0099130F" w:rsidRDefault="0099130F" w:rsidP="0099130F">
            <w:pPr>
              <w:jc w:val="center"/>
              <w:rPr>
                <w:rFonts w:ascii="Comic Sans MS" w:hAnsi="Comic Sans MS"/>
              </w:rPr>
            </w:pPr>
            <w:r w:rsidRPr="0099130F">
              <w:rPr>
                <w:rFonts w:ascii="Comic Sans MS" w:hAnsi="Comic Sans MS"/>
              </w:rPr>
              <w:t>Adaptive Teaching</w:t>
            </w:r>
            <w:r>
              <w:rPr>
                <w:rFonts w:ascii="Comic Sans MS" w:hAnsi="Comic Sans MS"/>
              </w:rPr>
              <w:t xml:space="preserve"> </w:t>
            </w:r>
            <w:r w:rsidR="0061653A">
              <w:rPr>
                <w:rFonts w:ascii="Comic Sans MS" w:hAnsi="Comic Sans MS"/>
              </w:rPr>
              <w:t>Strategies</w:t>
            </w:r>
          </w:p>
        </w:tc>
      </w:tr>
      <w:tr w:rsidR="0099130F" w:rsidRPr="0099130F" w14:paraId="0CF42110" w14:textId="77777777" w:rsidTr="00583A17">
        <w:tc>
          <w:tcPr>
            <w:tcW w:w="1838" w:type="dxa"/>
          </w:tcPr>
          <w:p w14:paraId="5BB0CC42" w14:textId="78FDEAB8" w:rsidR="0099130F" w:rsidRPr="0099130F" w:rsidRDefault="0099130F" w:rsidP="00583A17">
            <w:pPr>
              <w:jc w:val="center"/>
              <w:rPr>
                <w:rFonts w:ascii="Comic Sans MS" w:hAnsi="Comic Sans MS"/>
              </w:rPr>
            </w:pPr>
            <w:r w:rsidRPr="0099130F">
              <w:rPr>
                <w:rFonts w:ascii="Comic Sans MS" w:hAnsi="Comic Sans MS"/>
              </w:rPr>
              <w:t xml:space="preserve">Difficulty with </w:t>
            </w:r>
            <w:r w:rsidR="000F1A82">
              <w:rPr>
                <w:rFonts w:ascii="Comic Sans MS" w:hAnsi="Comic Sans MS"/>
              </w:rPr>
              <w:t>vocabulary</w:t>
            </w:r>
          </w:p>
        </w:tc>
        <w:tc>
          <w:tcPr>
            <w:tcW w:w="7178" w:type="dxa"/>
          </w:tcPr>
          <w:p w14:paraId="2898E774" w14:textId="48B8C990" w:rsidR="0099130F" w:rsidRPr="000C32E7" w:rsidRDefault="000F1A82" w:rsidP="00FD7B91">
            <w:pPr>
              <w:pStyle w:val="ListParagraph"/>
              <w:numPr>
                <w:ilvl w:val="0"/>
                <w:numId w:val="10"/>
              </w:numPr>
              <w:rPr>
                <w:rFonts w:ascii="Comic Sans MS" w:hAnsi="Comic Sans MS"/>
                <w:sz w:val="20"/>
                <w:szCs w:val="20"/>
              </w:rPr>
            </w:pPr>
            <w:r w:rsidRPr="000C32E7">
              <w:rPr>
                <w:rFonts w:ascii="Comic Sans MS" w:hAnsi="Comic Sans MS"/>
                <w:sz w:val="20"/>
                <w:szCs w:val="20"/>
              </w:rPr>
              <w:t>Pre-teach</w:t>
            </w:r>
            <w:r w:rsidR="00DF4B97">
              <w:rPr>
                <w:rFonts w:ascii="Comic Sans MS" w:hAnsi="Comic Sans MS"/>
                <w:sz w:val="20"/>
                <w:szCs w:val="20"/>
              </w:rPr>
              <w:t xml:space="preserve"> and read</w:t>
            </w:r>
            <w:r w:rsidRPr="000C32E7">
              <w:rPr>
                <w:rFonts w:ascii="Comic Sans MS" w:hAnsi="Comic Sans MS"/>
                <w:sz w:val="20"/>
                <w:szCs w:val="20"/>
              </w:rPr>
              <w:t xml:space="preserve"> key vocabulary, then ensure multiple and regular exposure to these words. - Display and provide key vocabulary on maths wall and word mats eg synonyms for add, subtract, multiply, division and equals and key topic vocabulary which is pre taught prior to topic teaching</w:t>
            </w:r>
          </w:p>
        </w:tc>
      </w:tr>
      <w:tr w:rsidR="000F1A82" w:rsidRPr="0099130F" w14:paraId="26C22184" w14:textId="77777777" w:rsidTr="00583A17">
        <w:tc>
          <w:tcPr>
            <w:tcW w:w="1838" w:type="dxa"/>
          </w:tcPr>
          <w:p w14:paraId="03B3AF8F" w14:textId="174A0F5F" w:rsidR="000F1A82" w:rsidRPr="0099130F" w:rsidRDefault="000F1A82" w:rsidP="00583A17">
            <w:pPr>
              <w:jc w:val="center"/>
              <w:rPr>
                <w:rFonts w:ascii="Comic Sans MS" w:hAnsi="Comic Sans MS"/>
              </w:rPr>
            </w:pPr>
            <w:r w:rsidRPr="000F1A82">
              <w:rPr>
                <w:rFonts w:ascii="Comic Sans MS" w:hAnsi="Comic Sans MS"/>
              </w:rPr>
              <w:t>Insecure fact knowledge – number bonds, times tables</w:t>
            </w:r>
          </w:p>
        </w:tc>
        <w:tc>
          <w:tcPr>
            <w:tcW w:w="7178" w:type="dxa"/>
          </w:tcPr>
          <w:p w14:paraId="5F9B1493" w14:textId="77777777" w:rsidR="000F1A82" w:rsidRPr="000C32E7" w:rsidRDefault="000F1A82" w:rsidP="00FD7B91">
            <w:pPr>
              <w:pStyle w:val="ListParagraph"/>
              <w:numPr>
                <w:ilvl w:val="0"/>
                <w:numId w:val="10"/>
              </w:numPr>
              <w:rPr>
                <w:rFonts w:ascii="Comic Sans MS" w:hAnsi="Comic Sans MS"/>
                <w:sz w:val="20"/>
                <w:szCs w:val="20"/>
              </w:rPr>
            </w:pPr>
            <w:r w:rsidRPr="000C32E7">
              <w:rPr>
                <w:rFonts w:ascii="Comic Sans MS" w:hAnsi="Comic Sans MS"/>
                <w:sz w:val="20"/>
                <w:szCs w:val="20"/>
              </w:rPr>
              <w:t>Retrieval practice daily as lesson starter</w:t>
            </w:r>
          </w:p>
          <w:p w14:paraId="1F62A78A" w14:textId="7D2F2350" w:rsidR="000F1A82" w:rsidRPr="000C32E7" w:rsidRDefault="000F1A82" w:rsidP="00FD7B91">
            <w:pPr>
              <w:pStyle w:val="ListParagraph"/>
              <w:numPr>
                <w:ilvl w:val="0"/>
                <w:numId w:val="10"/>
              </w:numPr>
              <w:rPr>
                <w:rFonts w:ascii="Comic Sans MS" w:hAnsi="Comic Sans MS"/>
                <w:sz w:val="20"/>
                <w:szCs w:val="20"/>
              </w:rPr>
            </w:pPr>
            <w:r w:rsidRPr="000C32E7">
              <w:rPr>
                <w:rFonts w:ascii="Comic Sans MS" w:hAnsi="Comic Sans MS"/>
                <w:sz w:val="20"/>
                <w:szCs w:val="20"/>
              </w:rPr>
              <w:t>Multiplication squares/ number bonds and hundred squares provided for reference</w:t>
            </w:r>
          </w:p>
        </w:tc>
      </w:tr>
      <w:tr w:rsidR="0099130F" w:rsidRPr="0099130F" w14:paraId="35BA567C" w14:textId="77777777" w:rsidTr="00583A17">
        <w:tc>
          <w:tcPr>
            <w:tcW w:w="1838" w:type="dxa"/>
          </w:tcPr>
          <w:p w14:paraId="0CA52713" w14:textId="38495B07" w:rsidR="0099130F" w:rsidRPr="0099130F" w:rsidRDefault="000F1A82" w:rsidP="00583A17">
            <w:pPr>
              <w:jc w:val="center"/>
              <w:rPr>
                <w:rFonts w:ascii="Comic Sans MS" w:hAnsi="Comic Sans MS"/>
              </w:rPr>
            </w:pPr>
            <w:r w:rsidRPr="000F1A82">
              <w:rPr>
                <w:rFonts w:ascii="Comic Sans MS" w:hAnsi="Comic Sans MS"/>
              </w:rPr>
              <w:t>Needing extra time to process questions</w:t>
            </w:r>
          </w:p>
        </w:tc>
        <w:tc>
          <w:tcPr>
            <w:tcW w:w="7178" w:type="dxa"/>
          </w:tcPr>
          <w:p w14:paraId="3F6552DB" w14:textId="2D2864C4" w:rsidR="00FD7B91" w:rsidRPr="000C32E7" w:rsidRDefault="000F1A82" w:rsidP="00660673">
            <w:pPr>
              <w:pStyle w:val="ListParagraph"/>
              <w:numPr>
                <w:ilvl w:val="0"/>
                <w:numId w:val="5"/>
              </w:numPr>
              <w:rPr>
                <w:rFonts w:ascii="Comic Sans MS" w:hAnsi="Comic Sans MS"/>
                <w:sz w:val="20"/>
                <w:szCs w:val="20"/>
              </w:rPr>
            </w:pPr>
            <w:r w:rsidRPr="000C32E7">
              <w:rPr>
                <w:rFonts w:ascii="Comic Sans MS" w:hAnsi="Comic Sans MS"/>
                <w:sz w:val="20"/>
                <w:szCs w:val="20"/>
              </w:rPr>
              <w:t>Always allow for plenty of thinking/talking/practise time before asking children to comment or do</w:t>
            </w:r>
          </w:p>
          <w:p w14:paraId="36D8C996" w14:textId="689D104B" w:rsidR="000F1A82" w:rsidRPr="000C32E7" w:rsidRDefault="000F1A82" w:rsidP="00660673">
            <w:pPr>
              <w:pStyle w:val="ListParagraph"/>
              <w:numPr>
                <w:ilvl w:val="0"/>
                <w:numId w:val="5"/>
              </w:numPr>
              <w:rPr>
                <w:rFonts w:ascii="Comic Sans MS" w:hAnsi="Comic Sans MS"/>
                <w:sz w:val="20"/>
                <w:szCs w:val="20"/>
              </w:rPr>
            </w:pPr>
          </w:p>
        </w:tc>
      </w:tr>
      <w:tr w:rsidR="0099130F" w:rsidRPr="0099130F" w14:paraId="18567A8F" w14:textId="77777777" w:rsidTr="00583A17">
        <w:tc>
          <w:tcPr>
            <w:tcW w:w="1838" w:type="dxa"/>
          </w:tcPr>
          <w:p w14:paraId="4894A877" w14:textId="4C8F0935" w:rsidR="0099130F" w:rsidRPr="0099130F" w:rsidRDefault="00FD7B91" w:rsidP="00583A17">
            <w:pPr>
              <w:jc w:val="center"/>
              <w:rPr>
                <w:rFonts w:ascii="Comic Sans MS" w:hAnsi="Comic Sans MS"/>
              </w:rPr>
            </w:pPr>
            <w:r>
              <w:rPr>
                <w:rFonts w:ascii="Comic Sans MS" w:hAnsi="Comic Sans MS"/>
              </w:rPr>
              <w:t xml:space="preserve">Difficulties </w:t>
            </w:r>
            <w:r w:rsidR="000F1A82">
              <w:rPr>
                <w:rFonts w:ascii="Comic Sans MS" w:hAnsi="Comic Sans MS"/>
              </w:rPr>
              <w:t>with s</w:t>
            </w:r>
            <w:r w:rsidR="000F1A82" w:rsidRPr="000F1A82">
              <w:rPr>
                <w:rFonts w:ascii="Comic Sans MS" w:hAnsi="Comic Sans MS"/>
              </w:rPr>
              <w:t>equential procedures</w:t>
            </w:r>
          </w:p>
        </w:tc>
        <w:tc>
          <w:tcPr>
            <w:tcW w:w="7178" w:type="dxa"/>
          </w:tcPr>
          <w:p w14:paraId="68E2BBC3" w14:textId="77777777" w:rsidR="000F1A82" w:rsidRPr="000C32E7" w:rsidRDefault="000F1A82" w:rsidP="00FD7B91">
            <w:pPr>
              <w:pStyle w:val="ListParagraph"/>
              <w:numPr>
                <w:ilvl w:val="0"/>
                <w:numId w:val="9"/>
              </w:numPr>
              <w:rPr>
                <w:rFonts w:ascii="Comic Sans MS" w:hAnsi="Comic Sans MS"/>
                <w:sz w:val="20"/>
                <w:szCs w:val="20"/>
              </w:rPr>
            </w:pPr>
            <w:r w:rsidRPr="000C32E7">
              <w:rPr>
                <w:rFonts w:ascii="Comic Sans MS" w:hAnsi="Comic Sans MS"/>
                <w:sz w:val="20"/>
                <w:szCs w:val="20"/>
              </w:rPr>
              <w:t xml:space="preserve">Break tasks up into small chunks </w:t>
            </w:r>
          </w:p>
          <w:p w14:paraId="14B1D0AB" w14:textId="77777777" w:rsidR="000F1A82" w:rsidRPr="000C32E7" w:rsidRDefault="000F1A82" w:rsidP="00FD7B91">
            <w:pPr>
              <w:pStyle w:val="ListParagraph"/>
              <w:numPr>
                <w:ilvl w:val="0"/>
                <w:numId w:val="9"/>
              </w:numPr>
              <w:rPr>
                <w:rFonts w:ascii="Comic Sans MS" w:hAnsi="Comic Sans MS"/>
                <w:sz w:val="20"/>
                <w:szCs w:val="20"/>
              </w:rPr>
            </w:pPr>
            <w:r w:rsidRPr="000C32E7">
              <w:rPr>
                <w:rFonts w:ascii="Comic Sans MS" w:hAnsi="Comic Sans MS"/>
                <w:sz w:val="20"/>
                <w:szCs w:val="20"/>
              </w:rPr>
              <w:t>Provide task planners for steps to success</w:t>
            </w:r>
          </w:p>
          <w:p w14:paraId="0A0FB9C5" w14:textId="46B479CF" w:rsidR="00FD7B91" w:rsidRPr="000C32E7" w:rsidRDefault="00FD7B91" w:rsidP="00FD7B91">
            <w:pPr>
              <w:pStyle w:val="ListParagraph"/>
              <w:numPr>
                <w:ilvl w:val="0"/>
                <w:numId w:val="9"/>
              </w:numPr>
              <w:rPr>
                <w:rFonts w:ascii="Comic Sans MS" w:hAnsi="Comic Sans MS"/>
                <w:sz w:val="20"/>
                <w:szCs w:val="20"/>
              </w:rPr>
            </w:pPr>
            <w:r w:rsidRPr="000C32E7">
              <w:rPr>
                <w:rFonts w:ascii="Comic Sans MS" w:hAnsi="Comic Sans MS"/>
                <w:sz w:val="20"/>
                <w:szCs w:val="20"/>
              </w:rPr>
              <w:t xml:space="preserve"> </w:t>
            </w:r>
          </w:p>
        </w:tc>
      </w:tr>
      <w:tr w:rsidR="0099130F" w:rsidRPr="0099130F" w14:paraId="33AF4BAE" w14:textId="77777777" w:rsidTr="00583A17">
        <w:tc>
          <w:tcPr>
            <w:tcW w:w="1838" w:type="dxa"/>
          </w:tcPr>
          <w:p w14:paraId="48A87812" w14:textId="03730005" w:rsidR="0099130F" w:rsidRPr="0099130F" w:rsidRDefault="0099130F" w:rsidP="00583A17">
            <w:pPr>
              <w:jc w:val="center"/>
              <w:rPr>
                <w:rFonts w:ascii="Comic Sans MS" w:hAnsi="Comic Sans MS"/>
              </w:rPr>
            </w:pPr>
            <w:r w:rsidRPr="0099130F">
              <w:rPr>
                <w:rFonts w:ascii="Comic Sans MS" w:hAnsi="Comic Sans MS"/>
              </w:rPr>
              <w:t>Processing questions</w:t>
            </w:r>
          </w:p>
        </w:tc>
        <w:tc>
          <w:tcPr>
            <w:tcW w:w="7178" w:type="dxa"/>
          </w:tcPr>
          <w:p w14:paraId="04A0EDD2" w14:textId="787EA2C3" w:rsidR="0099130F" w:rsidRPr="000C32E7" w:rsidRDefault="0099130F" w:rsidP="0099130F">
            <w:pPr>
              <w:pStyle w:val="ListParagraph"/>
              <w:numPr>
                <w:ilvl w:val="0"/>
                <w:numId w:val="3"/>
              </w:numPr>
              <w:rPr>
                <w:rFonts w:ascii="Comic Sans MS" w:hAnsi="Comic Sans MS"/>
                <w:sz w:val="20"/>
                <w:szCs w:val="20"/>
              </w:rPr>
            </w:pPr>
            <w:r w:rsidRPr="000C32E7">
              <w:rPr>
                <w:rFonts w:ascii="Comic Sans MS" w:hAnsi="Comic Sans MS"/>
                <w:sz w:val="20"/>
                <w:szCs w:val="20"/>
              </w:rPr>
              <w:t>Give opportunity to discuss the answers to questions in pairs, before the teacher requests verbal answers</w:t>
            </w:r>
          </w:p>
          <w:p w14:paraId="186AE2B2" w14:textId="674EF146" w:rsidR="0099130F" w:rsidRPr="000C32E7" w:rsidRDefault="0099130F" w:rsidP="0099130F">
            <w:pPr>
              <w:pStyle w:val="ListParagraph"/>
              <w:numPr>
                <w:ilvl w:val="0"/>
                <w:numId w:val="3"/>
              </w:numPr>
              <w:rPr>
                <w:rFonts w:ascii="Comic Sans MS" w:hAnsi="Comic Sans MS"/>
                <w:sz w:val="20"/>
                <w:szCs w:val="20"/>
              </w:rPr>
            </w:pPr>
            <w:r w:rsidRPr="000C32E7">
              <w:rPr>
                <w:rFonts w:ascii="Comic Sans MS" w:hAnsi="Comic Sans MS"/>
                <w:sz w:val="20"/>
                <w:szCs w:val="20"/>
              </w:rPr>
              <w:t>Prewarned of question so that has time to think</w:t>
            </w:r>
            <w:r w:rsidR="0061653A" w:rsidRPr="000C32E7">
              <w:rPr>
                <w:rFonts w:ascii="Comic Sans MS" w:hAnsi="Comic Sans MS"/>
                <w:sz w:val="20"/>
                <w:szCs w:val="20"/>
              </w:rPr>
              <w:t xml:space="preserve">. </w:t>
            </w:r>
          </w:p>
          <w:p w14:paraId="3FA01E78" w14:textId="60636CF4" w:rsidR="0099130F" w:rsidRPr="000C32E7" w:rsidRDefault="0099130F" w:rsidP="0099130F">
            <w:pPr>
              <w:pStyle w:val="ListParagraph"/>
              <w:numPr>
                <w:ilvl w:val="0"/>
                <w:numId w:val="3"/>
              </w:numPr>
              <w:rPr>
                <w:rFonts w:ascii="Comic Sans MS" w:hAnsi="Comic Sans MS"/>
                <w:sz w:val="20"/>
                <w:szCs w:val="20"/>
              </w:rPr>
            </w:pPr>
            <w:r w:rsidRPr="000C32E7">
              <w:rPr>
                <w:rFonts w:ascii="Comic Sans MS" w:hAnsi="Comic Sans MS"/>
                <w:sz w:val="20"/>
                <w:szCs w:val="20"/>
              </w:rPr>
              <w:t>Visual prompts</w:t>
            </w:r>
          </w:p>
          <w:p w14:paraId="02132641" w14:textId="4060577E" w:rsidR="0099130F" w:rsidRPr="000C32E7" w:rsidRDefault="0099130F" w:rsidP="0099130F">
            <w:pPr>
              <w:rPr>
                <w:rFonts w:ascii="Comic Sans MS" w:hAnsi="Comic Sans MS"/>
                <w:sz w:val="20"/>
                <w:szCs w:val="20"/>
              </w:rPr>
            </w:pPr>
          </w:p>
        </w:tc>
      </w:tr>
      <w:tr w:rsidR="0099130F" w:rsidRPr="0099130F" w14:paraId="035F896A" w14:textId="77777777" w:rsidTr="00583A17">
        <w:tc>
          <w:tcPr>
            <w:tcW w:w="1838" w:type="dxa"/>
          </w:tcPr>
          <w:p w14:paraId="66F7114D" w14:textId="457D6346" w:rsidR="0099130F" w:rsidRPr="0099130F" w:rsidRDefault="0099130F" w:rsidP="00583A17">
            <w:pPr>
              <w:jc w:val="center"/>
              <w:rPr>
                <w:rFonts w:ascii="Comic Sans MS" w:hAnsi="Comic Sans MS"/>
              </w:rPr>
            </w:pPr>
            <w:r w:rsidRPr="0099130F">
              <w:rPr>
                <w:rFonts w:ascii="Comic Sans MS" w:hAnsi="Comic Sans MS"/>
              </w:rPr>
              <w:t>Working and long-term memory</w:t>
            </w:r>
          </w:p>
        </w:tc>
        <w:tc>
          <w:tcPr>
            <w:tcW w:w="7178" w:type="dxa"/>
          </w:tcPr>
          <w:p w14:paraId="2C1E8946" w14:textId="77777777" w:rsidR="0061653A" w:rsidRPr="000C32E7" w:rsidRDefault="0061653A" w:rsidP="0061653A">
            <w:pPr>
              <w:pStyle w:val="ListParagraph"/>
              <w:numPr>
                <w:ilvl w:val="0"/>
                <w:numId w:val="7"/>
              </w:numPr>
              <w:rPr>
                <w:rFonts w:ascii="Comic Sans MS" w:hAnsi="Comic Sans MS"/>
                <w:sz w:val="20"/>
                <w:szCs w:val="20"/>
              </w:rPr>
            </w:pPr>
            <w:r w:rsidRPr="000C32E7">
              <w:rPr>
                <w:rFonts w:ascii="Comic Sans MS" w:hAnsi="Comic Sans MS"/>
                <w:sz w:val="20"/>
                <w:szCs w:val="20"/>
              </w:rPr>
              <w:t xml:space="preserve">Reduce the amount of knowledge to be remembered, repeat and display important information </w:t>
            </w:r>
          </w:p>
          <w:p w14:paraId="0BDCEF96" w14:textId="049EFB21" w:rsidR="0061653A" w:rsidRPr="000C32E7" w:rsidRDefault="0061653A" w:rsidP="0061653A">
            <w:pPr>
              <w:pStyle w:val="ListParagraph"/>
              <w:numPr>
                <w:ilvl w:val="0"/>
                <w:numId w:val="7"/>
              </w:numPr>
              <w:rPr>
                <w:rFonts w:ascii="Comic Sans MS" w:hAnsi="Comic Sans MS"/>
                <w:sz w:val="20"/>
                <w:szCs w:val="20"/>
              </w:rPr>
            </w:pPr>
            <w:r w:rsidRPr="000C32E7">
              <w:rPr>
                <w:rFonts w:ascii="Comic Sans MS" w:hAnsi="Comic Sans MS"/>
                <w:sz w:val="20"/>
                <w:szCs w:val="20"/>
              </w:rPr>
              <w:t xml:space="preserve">Use of memory aids- posters, working wall, word banks </w:t>
            </w:r>
          </w:p>
          <w:p w14:paraId="6AD5160A" w14:textId="77777777" w:rsidR="0061653A" w:rsidRPr="000C32E7" w:rsidRDefault="0061653A" w:rsidP="0061653A">
            <w:pPr>
              <w:pStyle w:val="ListParagraph"/>
              <w:numPr>
                <w:ilvl w:val="0"/>
                <w:numId w:val="7"/>
              </w:numPr>
              <w:rPr>
                <w:rFonts w:ascii="Comic Sans MS" w:hAnsi="Comic Sans MS"/>
                <w:sz w:val="20"/>
                <w:szCs w:val="20"/>
              </w:rPr>
            </w:pPr>
            <w:r w:rsidRPr="000C32E7">
              <w:rPr>
                <w:rFonts w:ascii="Comic Sans MS" w:hAnsi="Comic Sans MS"/>
                <w:sz w:val="20"/>
                <w:szCs w:val="20"/>
              </w:rPr>
              <w:t xml:space="preserve">Explanations of complex tasks and concepts are simplified </w:t>
            </w:r>
          </w:p>
          <w:p w14:paraId="6725E62C" w14:textId="3703C52E" w:rsidR="0061653A" w:rsidRPr="000C32E7" w:rsidRDefault="0061653A" w:rsidP="0061653A">
            <w:pPr>
              <w:pStyle w:val="ListParagraph"/>
              <w:numPr>
                <w:ilvl w:val="0"/>
                <w:numId w:val="7"/>
              </w:numPr>
              <w:rPr>
                <w:rFonts w:ascii="Comic Sans MS" w:hAnsi="Comic Sans MS"/>
                <w:sz w:val="20"/>
                <w:szCs w:val="20"/>
              </w:rPr>
            </w:pPr>
            <w:r w:rsidRPr="000C32E7">
              <w:rPr>
                <w:rFonts w:ascii="Comic Sans MS" w:hAnsi="Comic Sans MS"/>
                <w:sz w:val="20"/>
                <w:szCs w:val="20"/>
              </w:rPr>
              <w:t>Activities are structured so that children can use available resources such as word banks</w:t>
            </w:r>
            <w:r w:rsidR="000F1A82" w:rsidRPr="000C32E7">
              <w:rPr>
                <w:rFonts w:ascii="Comic Sans MS" w:hAnsi="Comic Sans MS"/>
                <w:sz w:val="20"/>
                <w:szCs w:val="20"/>
              </w:rPr>
              <w:t>,</w:t>
            </w:r>
            <w:r w:rsidRPr="000C32E7">
              <w:rPr>
                <w:rFonts w:ascii="Comic Sans MS" w:hAnsi="Comic Sans MS"/>
                <w:sz w:val="20"/>
                <w:szCs w:val="20"/>
              </w:rPr>
              <w:t xml:space="preserve"> </w:t>
            </w:r>
            <w:r w:rsidR="000F1A82" w:rsidRPr="000C32E7">
              <w:rPr>
                <w:rFonts w:ascii="Comic Sans MS" w:hAnsi="Comic Sans MS"/>
                <w:sz w:val="20"/>
                <w:szCs w:val="20"/>
              </w:rPr>
              <w:t>number squares</w:t>
            </w:r>
          </w:p>
          <w:p w14:paraId="1482042A" w14:textId="77777777" w:rsidR="0061653A" w:rsidRPr="000C32E7" w:rsidRDefault="0061653A" w:rsidP="0061653A">
            <w:pPr>
              <w:pStyle w:val="ListParagraph"/>
              <w:numPr>
                <w:ilvl w:val="0"/>
                <w:numId w:val="7"/>
              </w:numPr>
              <w:rPr>
                <w:rFonts w:ascii="Comic Sans MS" w:hAnsi="Comic Sans MS"/>
                <w:sz w:val="20"/>
                <w:szCs w:val="20"/>
              </w:rPr>
            </w:pPr>
            <w:r w:rsidRPr="000C32E7">
              <w:rPr>
                <w:rFonts w:ascii="Comic Sans MS" w:hAnsi="Comic Sans MS"/>
                <w:sz w:val="20"/>
                <w:szCs w:val="20"/>
              </w:rPr>
              <w:t xml:space="preserve">Break tasks into manageable chunks and steps </w:t>
            </w:r>
          </w:p>
          <w:p w14:paraId="2F5FA591" w14:textId="13373797" w:rsidR="0099130F" w:rsidRPr="000C32E7" w:rsidRDefault="0061653A" w:rsidP="0061653A">
            <w:pPr>
              <w:pStyle w:val="ListParagraph"/>
              <w:numPr>
                <w:ilvl w:val="0"/>
                <w:numId w:val="7"/>
              </w:numPr>
              <w:rPr>
                <w:rFonts w:ascii="Comic Sans MS" w:hAnsi="Comic Sans MS"/>
                <w:sz w:val="20"/>
                <w:szCs w:val="20"/>
              </w:rPr>
            </w:pPr>
            <w:r w:rsidRPr="000C32E7">
              <w:rPr>
                <w:rFonts w:ascii="Comic Sans MS" w:hAnsi="Comic Sans MS"/>
                <w:sz w:val="20"/>
                <w:szCs w:val="20"/>
              </w:rPr>
              <w:t xml:space="preserve">Now/next sequencing boards to structure thinking for learning </w:t>
            </w:r>
          </w:p>
        </w:tc>
      </w:tr>
      <w:tr w:rsidR="0099130F" w:rsidRPr="0099130F" w14:paraId="6EA641B9" w14:textId="77777777" w:rsidTr="00583A17">
        <w:tc>
          <w:tcPr>
            <w:tcW w:w="1838" w:type="dxa"/>
          </w:tcPr>
          <w:p w14:paraId="032763E7" w14:textId="2AEB7D37" w:rsidR="0099130F" w:rsidRPr="0099130F" w:rsidRDefault="0099130F" w:rsidP="00583A17">
            <w:pPr>
              <w:jc w:val="center"/>
              <w:rPr>
                <w:rFonts w:ascii="Comic Sans MS" w:hAnsi="Comic Sans MS"/>
              </w:rPr>
            </w:pPr>
            <w:r w:rsidRPr="0099130F">
              <w:rPr>
                <w:rFonts w:ascii="Comic Sans MS" w:hAnsi="Comic Sans MS"/>
              </w:rPr>
              <w:t>Attention and focusing</w:t>
            </w:r>
          </w:p>
        </w:tc>
        <w:tc>
          <w:tcPr>
            <w:tcW w:w="7178" w:type="dxa"/>
          </w:tcPr>
          <w:p w14:paraId="1C6CA003" w14:textId="77777777" w:rsidR="0051167A" w:rsidRPr="000C32E7" w:rsidRDefault="0061653A" w:rsidP="0061653A">
            <w:pPr>
              <w:pStyle w:val="ListParagraph"/>
              <w:numPr>
                <w:ilvl w:val="0"/>
                <w:numId w:val="8"/>
              </w:numPr>
              <w:rPr>
                <w:rFonts w:ascii="Comic Sans MS" w:hAnsi="Comic Sans MS"/>
                <w:sz w:val="20"/>
                <w:szCs w:val="20"/>
              </w:rPr>
            </w:pPr>
            <w:r w:rsidRPr="000C32E7">
              <w:rPr>
                <w:rFonts w:ascii="Comic Sans MS" w:hAnsi="Comic Sans MS"/>
                <w:sz w:val="20"/>
                <w:szCs w:val="20"/>
              </w:rPr>
              <w:t xml:space="preserve">Create a working classroom environment that is calm and simple Eg clear routines, organised workspace </w:t>
            </w:r>
          </w:p>
          <w:p w14:paraId="366B74DF" w14:textId="77777777" w:rsidR="0051167A" w:rsidRPr="000C32E7" w:rsidRDefault="0051167A" w:rsidP="0061653A">
            <w:pPr>
              <w:pStyle w:val="ListParagraph"/>
              <w:numPr>
                <w:ilvl w:val="0"/>
                <w:numId w:val="8"/>
              </w:numPr>
              <w:rPr>
                <w:rFonts w:ascii="Comic Sans MS" w:hAnsi="Comic Sans MS"/>
                <w:sz w:val="20"/>
                <w:szCs w:val="20"/>
              </w:rPr>
            </w:pPr>
            <w:r w:rsidRPr="000C32E7">
              <w:rPr>
                <w:rFonts w:ascii="Comic Sans MS" w:hAnsi="Comic Sans MS"/>
                <w:sz w:val="20"/>
                <w:szCs w:val="20"/>
              </w:rPr>
              <w:t xml:space="preserve">Encourage use of manipulatives to solve a problem </w:t>
            </w:r>
          </w:p>
          <w:p w14:paraId="525EDA51" w14:textId="4E66A439" w:rsidR="0061653A" w:rsidRDefault="0051167A" w:rsidP="0061653A">
            <w:pPr>
              <w:pStyle w:val="ListParagraph"/>
              <w:numPr>
                <w:ilvl w:val="0"/>
                <w:numId w:val="8"/>
              </w:numPr>
              <w:rPr>
                <w:rFonts w:ascii="Comic Sans MS" w:hAnsi="Comic Sans MS"/>
                <w:sz w:val="20"/>
                <w:szCs w:val="20"/>
              </w:rPr>
            </w:pPr>
            <w:r w:rsidRPr="000C32E7">
              <w:rPr>
                <w:rFonts w:ascii="Comic Sans MS" w:hAnsi="Comic Sans MS"/>
                <w:sz w:val="20"/>
                <w:szCs w:val="20"/>
              </w:rPr>
              <w:t>Scaffolds provided to support – steps for success, access to adult support</w:t>
            </w:r>
          </w:p>
          <w:p w14:paraId="24D569B9" w14:textId="728C4E88" w:rsidR="000D6843" w:rsidRDefault="000D6843" w:rsidP="0061653A">
            <w:pPr>
              <w:pStyle w:val="ListParagraph"/>
              <w:numPr>
                <w:ilvl w:val="0"/>
                <w:numId w:val="8"/>
              </w:numPr>
              <w:rPr>
                <w:rFonts w:ascii="Comic Sans MS" w:hAnsi="Comic Sans MS"/>
                <w:sz w:val="20"/>
                <w:szCs w:val="20"/>
              </w:rPr>
            </w:pPr>
            <w:r>
              <w:rPr>
                <w:rFonts w:ascii="Comic Sans MS" w:hAnsi="Comic Sans MS"/>
                <w:sz w:val="20"/>
                <w:szCs w:val="20"/>
              </w:rPr>
              <w:t>Encourage pupils to make notes</w:t>
            </w:r>
            <w:r w:rsidR="00173999">
              <w:rPr>
                <w:rFonts w:ascii="Comic Sans MS" w:hAnsi="Comic Sans MS"/>
                <w:sz w:val="20"/>
                <w:szCs w:val="20"/>
              </w:rPr>
              <w:t xml:space="preserve"> and jottings to remind them. </w:t>
            </w:r>
          </w:p>
          <w:p w14:paraId="1F89CE87" w14:textId="371B1793" w:rsidR="00173999" w:rsidRDefault="00173999" w:rsidP="0061653A">
            <w:pPr>
              <w:pStyle w:val="ListParagraph"/>
              <w:numPr>
                <w:ilvl w:val="0"/>
                <w:numId w:val="8"/>
              </w:numPr>
              <w:rPr>
                <w:rFonts w:ascii="Comic Sans MS" w:hAnsi="Comic Sans MS"/>
                <w:sz w:val="20"/>
                <w:szCs w:val="20"/>
              </w:rPr>
            </w:pPr>
            <w:r>
              <w:rPr>
                <w:rFonts w:ascii="Comic Sans MS" w:hAnsi="Comic Sans MS"/>
                <w:sz w:val="20"/>
                <w:szCs w:val="20"/>
              </w:rPr>
              <w:t xml:space="preserve">Give pupils a target number of questions to do </w:t>
            </w:r>
            <w:r w:rsidR="00386CD8">
              <w:rPr>
                <w:rFonts w:ascii="Comic Sans MS" w:hAnsi="Comic Sans MS"/>
                <w:sz w:val="20"/>
                <w:szCs w:val="20"/>
              </w:rPr>
              <w:t xml:space="preserve">as a goal – praise when they achieve this. </w:t>
            </w:r>
          </w:p>
          <w:p w14:paraId="488A4173" w14:textId="1F42EB40" w:rsidR="007D219C" w:rsidRPr="000C32E7" w:rsidRDefault="007D219C" w:rsidP="0061653A">
            <w:pPr>
              <w:pStyle w:val="ListParagraph"/>
              <w:numPr>
                <w:ilvl w:val="0"/>
                <w:numId w:val="8"/>
              </w:numPr>
              <w:rPr>
                <w:rFonts w:ascii="Comic Sans MS" w:hAnsi="Comic Sans MS"/>
                <w:sz w:val="20"/>
                <w:szCs w:val="20"/>
              </w:rPr>
            </w:pPr>
            <w:r>
              <w:rPr>
                <w:rFonts w:ascii="Comic Sans MS" w:hAnsi="Comic Sans MS"/>
                <w:sz w:val="20"/>
                <w:szCs w:val="20"/>
              </w:rPr>
              <w:t xml:space="preserve">Use behaviour specific praise so </w:t>
            </w:r>
            <w:r w:rsidR="00AF0DC9">
              <w:rPr>
                <w:rFonts w:ascii="Comic Sans MS" w:hAnsi="Comic Sans MS"/>
                <w:sz w:val="20"/>
                <w:szCs w:val="20"/>
              </w:rPr>
              <w:t>pupils’</w:t>
            </w:r>
            <w:r>
              <w:rPr>
                <w:rFonts w:ascii="Comic Sans MS" w:hAnsi="Comic Sans MS"/>
                <w:sz w:val="20"/>
                <w:szCs w:val="20"/>
              </w:rPr>
              <w:t xml:space="preserve"> behaviour is labelled and they see what they are doing well. </w:t>
            </w:r>
          </w:p>
          <w:p w14:paraId="0BFBD714" w14:textId="77777777" w:rsidR="0099130F" w:rsidRDefault="0061653A" w:rsidP="0061653A">
            <w:pPr>
              <w:pStyle w:val="ListParagraph"/>
              <w:numPr>
                <w:ilvl w:val="0"/>
                <w:numId w:val="8"/>
              </w:numPr>
              <w:rPr>
                <w:rFonts w:ascii="Comic Sans MS" w:hAnsi="Comic Sans MS"/>
                <w:sz w:val="20"/>
                <w:szCs w:val="20"/>
              </w:rPr>
            </w:pPr>
            <w:r w:rsidRPr="000C32E7">
              <w:rPr>
                <w:rFonts w:ascii="Comic Sans MS" w:hAnsi="Comic Sans MS"/>
                <w:sz w:val="20"/>
                <w:szCs w:val="20"/>
              </w:rPr>
              <w:t>Use seating and proximity to engage all children- can you access target children? Are children seated in mixed ability groups to encourage all to be involved?</w:t>
            </w:r>
          </w:p>
          <w:p w14:paraId="193057D5" w14:textId="0F8EC936" w:rsidR="00AF0DC9" w:rsidRPr="000C32E7" w:rsidRDefault="009641A7" w:rsidP="0061653A">
            <w:pPr>
              <w:pStyle w:val="ListParagraph"/>
              <w:numPr>
                <w:ilvl w:val="0"/>
                <w:numId w:val="8"/>
              </w:numPr>
              <w:rPr>
                <w:rFonts w:ascii="Comic Sans MS" w:hAnsi="Comic Sans MS"/>
                <w:sz w:val="20"/>
                <w:szCs w:val="20"/>
              </w:rPr>
            </w:pPr>
            <w:r>
              <w:rPr>
                <w:rFonts w:ascii="Comic Sans MS" w:hAnsi="Comic Sans MS"/>
                <w:sz w:val="20"/>
                <w:szCs w:val="20"/>
              </w:rPr>
              <w:t>Incorporate some questions which appeal to learners interests or apply to real life so can see relevance</w:t>
            </w:r>
            <w:r w:rsidR="009C571E">
              <w:rPr>
                <w:rFonts w:ascii="Comic Sans MS" w:hAnsi="Comic Sans MS"/>
                <w:sz w:val="20"/>
                <w:szCs w:val="20"/>
              </w:rPr>
              <w:t xml:space="preserve"> and maximise motivation. </w:t>
            </w:r>
          </w:p>
        </w:tc>
      </w:tr>
    </w:tbl>
    <w:p w14:paraId="5F55FB4C" w14:textId="77777777" w:rsidR="0099130F" w:rsidRPr="0099130F" w:rsidRDefault="0099130F">
      <w:pPr>
        <w:rPr>
          <w:rFonts w:ascii="Comic Sans MS" w:hAnsi="Comic Sans MS"/>
        </w:rPr>
      </w:pPr>
    </w:p>
    <w:p w14:paraId="4B478F73" w14:textId="77777777" w:rsidR="0099130F" w:rsidRPr="0099130F" w:rsidRDefault="0099130F">
      <w:pPr>
        <w:rPr>
          <w:rFonts w:ascii="Comic Sans MS" w:hAnsi="Comic Sans MS"/>
        </w:rPr>
      </w:pPr>
    </w:p>
    <w:p w14:paraId="05C25D8E" w14:textId="77777777" w:rsidR="0099130F" w:rsidRPr="0099130F" w:rsidRDefault="0099130F">
      <w:pPr>
        <w:rPr>
          <w:rFonts w:ascii="Comic Sans MS" w:hAnsi="Comic Sans MS"/>
        </w:rPr>
      </w:pPr>
    </w:p>
    <w:sectPr w:rsidR="0099130F" w:rsidRPr="0099130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2A8F2" w14:textId="77777777" w:rsidR="00AE2F9E" w:rsidRDefault="00AE2F9E" w:rsidP="0099130F">
      <w:pPr>
        <w:spacing w:after="0" w:line="240" w:lineRule="auto"/>
      </w:pPr>
      <w:r>
        <w:separator/>
      </w:r>
    </w:p>
  </w:endnote>
  <w:endnote w:type="continuationSeparator" w:id="0">
    <w:p w14:paraId="4761DF10" w14:textId="77777777" w:rsidR="00AE2F9E" w:rsidRDefault="00AE2F9E" w:rsidP="0099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B820F" w14:textId="77777777" w:rsidR="004575AB" w:rsidRDefault="00457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BBB86" w14:textId="77777777" w:rsidR="004575AB" w:rsidRDefault="00457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38C53" w14:textId="77777777" w:rsidR="004575AB" w:rsidRDefault="00457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4AB07" w14:textId="77777777" w:rsidR="00AE2F9E" w:rsidRDefault="00AE2F9E" w:rsidP="0099130F">
      <w:pPr>
        <w:spacing w:after="0" w:line="240" w:lineRule="auto"/>
      </w:pPr>
      <w:r>
        <w:separator/>
      </w:r>
    </w:p>
  </w:footnote>
  <w:footnote w:type="continuationSeparator" w:id="0">
    <w:p w14:paraId="75EB7996" w14:textId="77777777" w:rsidR="00AE2F9E" w:rsidRDefault="00AE2F9E" w:rsidP="0099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26F4F" w14:textId="77777777" w:rsidR="004575AB" w:rsidRDefault="00457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6E148" w14:textId="70D951CA" w:rsidR="0061653A" w:rsidRPr="0061653A" w:rsidRDefault="00583A17" w:rsidP="0061653A">
    <w:pPr>
      <w:pStyle w:val="Header"/>
      <w:jc w:val="center"/>
      <w:rPr>
        <w:rFonts w:ascii="Comic Sans MS" w:hAnsi="Comic Sans MS"/>
        <w:b/>
        <w:bCs/>
        <w:sz w:val="32"/>
        <w:szCs w:val="32"/>
      </w:rPr>
    </w:pPr>
    <w:r w:rsidRPr="0061653A">
      <w:rPr>
        <w:rFonts w:ascii="Comic Sans MS" w:hAnsi="Comic Sans MS"/>
        <w:b/>
        <w:bCs/>
        <w:noProof/>
        <w:sz w:val="32"/>
        <w:szCs w:val="32"/>
      </w:rPr>
      <mc:AlternateContent>
        <mc:Choice Requires="wps">
          <w:drawing>
            <wp:anchor distT="0" distB="0" distL="114300" distR="114300" simplePos="0" relativeHeight="251659264" behindDoc="0" locked="0" layoutInCell="1" allowOverlap="1" wp14:anchorId="303F95CA" wp14:editId="67D7E45F">
              <wp:simplePos x="0" y="0"/>
              <wp:positionH relativeFrom="column">
                <wp:posOffset>-323850</wp:posOffset>
              </wp:positionH>
              <wp:positionV relativeFrom="paragraph">
                <wp:posOffset>-287655</wp:posOffset>
              </wp:positionV>
              <wp:extent cx="657225" cy="733425"/>
              <wp:effectExtent l="0" t="0" r="9525" b="9525"/>
              <wp:wrapNone/>
              <wp:docPr id="1052789618" name="Text Box 3"/>
              <wp:cNvGraphicFramePr/>
              <a:graphic xmlns:a="http://schemas.openxmlformats.org/drawingml/2006/main">
                <a:graphicData uri="http://schemas.microsoft.com/office/word/2010/wordprocessingShape">
                  <wps:wsp>
                    <wps:cNvSpPr txBox="1"/>
                    <wps:spPr>
                      <a:xfrm>
                        <a:off x="0" y="0"/>
                        <a:ext cx="657225" cy="733425"/>
                      </a:xfrm>
                      <a:prstGeom prst="rect">
                        <a:avLst/>
                      </a:prstGeom>
                      <a:solidFill>
                        <a:schemeClr val="lt1"/>
                      </a:solidFill>
                      <a:ln w="6350">
                        <a:noFill/>
                      </a:ln>
                    </wps:spPr>
                    <wps:txbx>
                      <w:txbxContent>
                        <w:p w14:paraId="495D388C" w14:textId="5AB4E0D8" w:rsidR="0061653A" w:rsidRDefault="0061653A" w:rsidP="0061653A">
                          <w:pPr>
                            <w:jc w:val="center"/>
                          </w:pPr>
                          <w:r w:rsidRPr="0061653A">
                            <w:rPr>
                              <w:rFonts w:ascii="Comic Sans MS" w:hAnsi="Comic Sans MS"/>
                              <w:noProof/>
                              <w:sz w:val="24"/>
                              <w:szCs w:val="24"/>
                            </w:rPr>
                            <w:drawing>
                              <wp:inline distT="0" distB="0" distL="0" distR="0" wp14:anchorId="6822B78D" wp14:editId="16E88A72">
                                <wp:extent cx="476250" cy="600075"/>
                                <wp:effectExtent l="0" t="0" r="0" b="9525"/>
                                <wp:docPr id="299564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F95CA" id="_x0000_t202" coordsize="21600,21600" o:spt="202" path="m,l,21600r21600,l21600,xe">
              <v:stroke joinstyle="miter"/>
              <v:path gradientshapeok="t" o:connecttype="rect"/>
            </v:shapetype>
            <v:shape id="Text Box 3" o:spid="_x0000_s1026" type="#_x0000_t202" style="position:absolute;left:0;text-align:left;margin-left:-25.5pt;margin-top:-22.65pt;width:51.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" fillcolor="white [3201]" stroked="f" strokeweight=".5pt">
              <v:textbox>
                <w:txbxContent>
                  <w:p w14:paraId="495D388C" w14:textId="5AB4E0D8" w:rsidR="0061653A" w:rsidRDefault="0061653A" w:rsidP="0061653A">
                    <w:pPr>
                      <w:jc w:val="center"/>
                    </w:pPr>
                    <w:r w:rsidRPr="0061653A">
                      <w:rPr>
                        <w:rFonts w:ascii="Comic Sans MS" w:hAnsi="Comic Sans MS"/>
                        <w:noProof/>
                        <w:sz w:val="24"/>
                        <w:szCs w:val="24"/>
                      </w:rPr>
                      <w:drawing>
                        <wp:inline distT="0" distB="0" distL="0" distR="0" wp14:anchorId="6822B78D" wp14:editId="16E88A72">
                          <wp:extent cx="476250" cy="600075"/>
                          <wp:effectExtent l="0" t="0" r="0" b="9525"/>
                          <wp:docPr id="299564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txbxContent>
              </v:textbox>
            </v:shape>
          </w:pict>
        </mc:Fallback>
      </mc:AlternateContent>
    </w:r>
    <w:r w:rsidR="0061653A" w:rsidRPr="0061653A">
      <w:rPr>
        <w:rFonts w:ascii="Comic Sans MS" w:hAnsi="Comic Sans MS"/>
        <w:b/>
        <w:bCs/>
        <w:noProof/>
        <w:sz w:val="32"/>
        <w:szCs w:val="32"/>
      </w:rPr>
      <mc:AlternateContent>
        <mc:Choice Requires="wps">
          <w:drawing>
            <wp:anchor distT="0" distB="0" distL="114300" distR="114300" simplePos="0" relativeHeight="251660288" behindDoc="0" locked="0" layoutInCell="1" allowOverlap="1" wp14:anchorId="14D37383" wp14:editId="19EFEB38">
              <wp:simplePos x="0" y="0"/>
              <wp:positionH relativeFrom="column">
                <wp:posOffset>5353050</wp:posOffset>
              </wp:positionH>
              <wp:positionV relativeFrom="paragraph">
                <wp:posOffset>-182880</wp:posOffset>
              </wp:positionV>
              <wp:extent cx="676275" cy="628650"/>
              <wp:effectExtent l="0" t="0" r="9525" b="0"/>
              <wp:wrapNone/>
              <wp:docPr id="822186141" name="Text Box 4"/>
              <wp:cNvGraphicFramePr/>
              <a:graphic xmlns:a="http://schemas.openxmlformats.org/drawingml/2006/main">
                <a:graphicData uri="http://schemas.microsoft.com/office/word/2010/wordprocessingShape">
                  <wps:wsp>
                    <wps:cNvSpPr txBox="1"/>
                    <wps:spPr>
                      <a:xfrm>
                        <a:off x="0" y="0"/>
                        <a:ext cx="676275" cy="628650"/>
                      </a:xfrm>
                      <a:prstGeom prst="rect">
                        <a:avLst/>
                      </a:prstGeom>
                      <a:solidFill>
                        <a:schemeClr val="lt1"/>
                      </a:solidFill>
                      <a:ln w="6350">
                        <a:noFill/>
                      </a:ln>
                    </wps:spPr>
                    <wps:txbx>
                      <w:txbxContent>
                        <w:p w14:paraId="2650E328" w14:textId="020E0063" w:rsidR="0061653A" w:rsidRDefault="0061653A">
                          <w:r w:rsidRPr="0061653A">
                            <w:rPr>
                              <w:rFonts w:ascii="Comic Sans MS" w:hAnsi="Comic Sans MS"/>
                              <w:noProof/>
                              <w:sz w:val="24"/>
                              <w:szCs w:val="24"/>
                            </w:rPr>
                            <w:drawing>
                              <wp:inline distT="0" distB="0" distL="0" distR="0" wp14:anchorId="6E317BA7" wp14:editId="7B619D85">
                                <wp:extent cx="476250" cy="600075"/>
                                <wp:effectExtent l="0" t="0" r="0" b="9525"/>
                                <wp:docPr id="438525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D37383" id="Text Box 4" o:spid="_x0000_s1027" type="#_x0000_t202" style="position:absolute;left:0;text-align:left;margin-left:421.5pt;margin-top:-14.4pt;width:53.25pt;height:4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BNLQ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" fillcolor="white [3201]" stroked="f" strokeweight=".5pt">
              <v:textbox>
                <w:txbxContent>
                  <w:p w14:paraId="2650E328" w14:textId="020E0063" w:rsidR="0061653A" w:rsidRDefault="0061653A">
                    <w:r w:rsidRPr="0061653A">
                      <w:rPr>
                        <w:rFonts w:ascii="Comic Sans MS" w:hAnsi="Comic Sans MS"/>
                        <w:noProof/>
                        <w:sz w:val="24"/>
                        <w:szCs w:val="24"/>
                      </w:rPr>
                      <w:drawing>
                        <wp:inline distT="0" distB="0" distL="0" distR="0" wp14:anchorId="6E317BA7" wp14:editId="7B619D85">
                          <wp:extent cx="476250" cy="600075"/>
                          <wp:effectExtent l="0" t="0" r="0" b="9525"/>
                          <wp:docPr id="438525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txbxContent>
              </v:textbox>
            </v:shape>
          </w:pict>
        </mc:Fallback>
      </mc:AlternateContent>
    </w:r>
    <w:r w:rsidR="00906DB6">
      <w:rPr>
        <w:rFonts w:ascii="Comic Sans MS" w:hAnsi="Comic Sans MS"/>
        <w:b/>
        <w:bCs/>
        <w:sz w:val="32"/>
        <w:szCs w:val="32"/>
      </w:rPr>
      <w:t xml:space="preserve">We Can All be </w:t>
    </w:r>
    <w:r w:rsidR="000F1A82">
      <w:rPr>
        <w:rFonts w:ascii="Comic Sans MS" w:hAnsi="Comic Sans MS"/>
        <w:b/>
        <w:bCs/>
        <w:sz w:val="32"/>
        <w:szCs w:val="32"/>
      </w:rPr>
      <w:t>Mathematicians</w:t>
    </w:r>
    <w:r w:rsidR="0099130F" w:rsidRPr="0061653A">
      <w:rPr>
        <w:rFonts w:ascii="Comic Sans MS" w:hAnsi="Comic Sans MS"/>
        <w:b/>
        <w:bCs/>
        <w:sz w:val="32"/>
        <w:szCs w:val="32"/>
      </w:rPr>
      <w:t xml:space="preserve"> </w:t>
    </w:r>
  </w:p>
  <w:p w14:paraId="5F3FF0AF" w14:textId="0A3CBB2E" w:rsidR="0099130F" w:rsidRPr="0099130F" w:rsidRDefault="0061653A" w:rsidP="00583A17">
    <w:pPr>
      <w:pStyle w:val="Header"/>
      <w:rPr>
        <w:rFonts w:ascii="Comic Sans MS" w:hAnsi="Comic Sans MS"/>
        <w:sz w:val="24"/>
        <w:szCs w:val="24"/>
      </w:rPr>
    </w:pPr>
    <w:r>
      <w:rPr>
        <w:rFonts w:ascii="Comic Sans MS" w:hAnsi="Comic Sans MS"/>
        <w:sz w:val="24"/>
        <w:szCs w:val="24"/>
      </w:rPr>
      <w:t xml:space="preserve">SMA </w:t>
    </w:r>
    <w:r w:rsidR="0099130F" w:rsidRPr="0099130F">
      <w:rPr>
        <w:rFonts w:ascii="Comic Sans MS" w:hAnsi="Comic Sans MS"/>
        <w:sz w:val="24"/>
        <w:szCs w:val="24"/>
      </w:rPr>
      <w:t xml:space="preserve">Strategies to </w:t>
    </w:r>
    <w:r>
      <w:rPr>
        <w:rFonts w:ascii="Comic Sans MS" w:hAnsi="Comic Sans MS"/>
        <w:sz w:val="24"/>
        <w:szCs w:val="24"/>
      </w:rPr>
      <w:t>R</w:t>
    </w:r>
    <w:r w:rsidR="0099130F" w:rsidRPr="0099130F">
      <w:rPr>
        <w:rFonts w:ascii="Comic Sans MS" w:hAnsi="Comic Sans MS"/>
        <w:sz w:val="24"/>
        <w:szCs w:val="24"/>
      </w:rPr>
      <w:t xml:space="preserve">emove </w:t>
    </w:r>
    <w:r>
      <w:rPr>
        <w:rFonts w:ascii="Comic Sans MS" w:hAnsi="Comic Sans MS"/>
        <w:sz w:val="24"/>
        <w:szCs w:val="24"/>
      </w:rPr>
      <w:t>P</w:t>
    </w:r>
    <w:r w:rsidR="0099130F" w:rsidRPr="0099130F">
      <w:rPr>
        <w:rFonts w:ascii="Comic Sans MS" w:hAnsi="Comic Sans MS"/>
        <w:sz w:val="24"/>
        <w:szCs w:val="24"/>
      </w:rPr>
      <w:t xml:space="preserve">otential </w:t>
    </w:r>
    <w:r>
      <w:rPr>
        <w:rFonts w:ascii="Comic Sans MS" w:hAnsi="Comic Sans MS"/>
        <w:sz w:val="24"/>
        <w:szCs w:val="24"/>
      </w:rPr>
      <w:t>B</w:t>
    </w:r>
    <w:r w:rsidR="0099130F" w:rsidRPr="0099130F">
      <w:rPr>
        <w:rFonts w:ascii="Comic Sans MS" w:hAnsi="Comic Sans MS"/>
        <w:sz w:val="24"/>
        <w:szCs w:val="24"/>
      </w:rPr>
      <w:t xml:space="preserve">arriers in </w:t>
    </w:r>
    <w:r w:rsidR="00906DB6">
      <w:rPr>
        <w:rFonts w:ascii="Comic Sans MS" w:hAnsi="Comic Sans MS"/>
        <w:sz w:val="24"/>
        <w:szCs w:val="24"/>
      </w:rPr>
      <w:t>th</w:t>
    </w:r>
    <w:r w:rsidR="0099130F" w:rsidRPr="0099130F">
      <w:rPr>
        <w:rFonts w:ascii="Comic Sans MS" w:hAnsi="Comic Sans MS"/>
        <w:sz w:val="24"/>
        <w:szCs w:val="24"/>
      </w:rPr>
      <w:t xml:space="preserve">e </w:t>
    </w:r>
    <w:r w:rsidR="004575AB">
      <w:rPr>
        <w:rFonts w:ascii="Comic Sans MS" w:hAnsi="Comic Sans MS"/>
        <w:sz w:val="24"/>
        <w:szCs w:val="24"/>
      </w:rPr>
      <w:t>Maths</w:t>
    </w:r>
    <w:r w:rsidR="0099130F" w:rsidRPr="0099130F">
      <w:rPr>
        <w:rFonts w:ascii="Comic Sans MS" w:hAnsi="Comic Sans MS"/>
        <w:sz w:val="24"/>
        <w:szCs w:val="24"/>
      </w:rPr>
      <w:t xml:space="preserve"> </w:t>
    </w:r>
    <w:r>
      <w:rPr>
        <w:rFonts w:ascii="Comic Sans MS" w:hAnsi="Comic Sans MS"/>
        <w:sz w:val="24"/>
        <w:szCs w:val="24"/>
      </w:rPr>
      <w:t>C</w:t>
    </w:r>
    <w:r w:rsidR="0099130F" w:rsidRPr="0099130F">
      <w:rPr>
        <w:rFonts w:ascii="Comic Sans MS" w:hAnsi="Comic Sans MS"/>
        <w:sz w:val="24"/>
        <w:szCs w:val="24"/>
      </w:rPr>
      <w:t>urriculum</w:t>
    </w:r>
  </w:p>
  <w:p w14:paraId="77C88DB9" w14:textId="77777777" w:rsidR="0099130F" w:rsidRDefault="00991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1271B" w14:textId="77777777" w:rsidR="004575AB" w:rsidRDefault="00457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5F1"/>
    <w:multiLevelType w:val="hybridMultilevel"/>
    <w:tmpl w:val="F82E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D5CD7"/>
    <w:multiLevelType w:val="hybridMultilevel"/>
    <w:tmpl w:val="FF14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930E8"/>
    <w:multiLevelType w:val="hybridMultilevel"/>
    <w:tmpl w:val="CDAA7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40ACF"/>
    <w:multiLevelType w:val="hybridMultilevel"/>
    <w:tmpl w:val="BC30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B3EB1"/>
    <w:multiLevelType w:val="hybridMultilevel"/>
    <w:tmpl w:val="BEE6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447D2"/>
    <w:multiLevelType w:val="hybridMultilevel"/>
    <w:tmpl w:val="2E22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B724B5"/>
    <w:multiLevelType w:val="hybridMultilevel"/>
    <w:tmpl w:val="DFEE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02A66"/>
    <w:multiLevelType w:val="hybridMultilevel"/>
    <w:tmpl w:val="A786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B35C9"/>
    <w:multiLevelType w:val="hybridMultilevel"/>
    <w:tmpl w:val="5AE0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97459"/>
    <w:multiLevelType w:val="hybridMultilevel"/>
    <w:tmpl w:val="B19E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700298">
    <w:abstractNumId w:val="9"/>
  </w:num>
  <w:num w:numId="2" w16cid:durableId="768694078">
    <w:abstractNumId w:val="3"/>
  </w:num>
  <w:num w:numId="3" w16cid:durableId="1548950296">
    <w:abstractNumId w:val="5"/>
  </w:num>
  <w:num w:numId="4" w16cid:durableId="691305270">
    <w:abstractNumId w:val="2"/>
  </w:num>
  <w:num w:numId="5" w16cid:durableId="1611276999">
    <w:abstractNumId w:val="7"/>
  </w:num>
  <w:num w:numId="6" w16cid:durableId="585571803">
    <w:abstractNumId w:val="4"/>
  </w:num>
  <w:num w:numId="7" w16cid:durableId="119999111">
    <w:abstractNumId w:val="1"/>
  </w:num>
  <w:num w:numId="8" w16cid:durableId="506870460">
    <w:abstractNumId w:val="0"/>
  </w:num>
  <w:num w:numId="9" w16cid:durableId="800418841">
    <w:abstractNumId w:val="8"/>
  </w:num>
  <w:num w:numId="10" w16cid:durableId="2096973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0F"/>
    <w:rsid w:val="000C32E7"/>
    <w:rsid w:val="000D6843"/>
    <w:rsid w:val="000F1A82"/>
    <w:rsid w:val="00173999"/>
    <w:rsid w:val="002426F3"/>
    <w:rsid w:val="00386CD8"/>
    <w:rsid w:val="004575AB"/>
    <w:rsid w:val="0051167A"/>
    <w:rsid w:val="00583A17"/>
    <w:rsid w:val="0061653A"/>
    <w:rsid w:val="00660673"/>
    <w:rsid w:val="007D219C"/>
    <w:rsid w:val="00906DB6"/>
    <w:rsid w:val="009641A7"/>
    <w:rsid w:val="0099130F"/>
    <w:rsid w:val="00991450"/>
    <w:rsid w:val="009C571E"/>
    <w:rsid w:val="00AE2F9E"/>
    <w:rsid w:val="00AF0DC9"/>
    <w:rsid w:val="00DF4B97"/>
    <w:rsid w:val="00FD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0CE79"/>
  <w15:chartTrackingRefBased/>
  <w15:docId w15:val="{D85D321C-73DF-40FF-B0C3-374841CC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30F"/>
  </w:style>
  <w:style w:type="paragraph" w:styleId="Footer">
    <w:name w:val="footer"/>
    <w:basedOn w:val="Normal"/>
    <w:link w:val="FooterChar"/>
    <w:uiPriority w:val="99"/>
    <w:unhideWhenUsed/>
    <w:rsid w:val="00991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30F"/>
  </w:style>
  <w:style w:type="paragraph" w:styleId="ListParagraph">
    <w:name w:val="List Paragraph"/>
    <w:basedOn w:val="Normal"/>
    <w:uiPriority w:val="34"/>
    <w:qFormat/>
    <w:rsid w:val="0099130F"/>
    <w:pPr>
      <w:ind w:left="720"/>
      <w:contextualSpacing/>
    </w:pPr>
  </w:style>
  <w:style w:type="character" w:styleId="Hyperlink">
    <w:name w:val="Hyperlink"/>
    <w:basedOn w:val="DefaultParagraphFont"/>
    <w:uiPriority w:val="99"/>
    <w:unhideWhenUsed/>
    <w:rsid w:val="00906DB6"/>
    <w:rPr>
      <w:color w:val="0563C1" w:themeColor="hyperlink"/>
      <w:u w:val="single"/>
    </w:rPr>
  </w:style>
  <w:style w:type="character" w:styleId="UnresolvedMention">
    <w:name w:val="Unresolved Mention"/>
    <w:basedOn w:val="DefaultParagraphFont"/>
    <w:uiPriority w:val="99"/>
    <w:semiHidden/>
    <w:unhideWhenUsed/>
    <w:rsid w:val="00906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Hayes</dc:creator>
  <cp:keywords/>
  <dc:description/>
  <cp:lastModifiedBy>Emma Hayes</cp:lastModifiedBy>
  <cp:revision>12</cp:revision>
  <dcterms:created xsi:type="dcterms:W3CDTF">2024-04-28T20:14:00Z</dcterms:created>
  <dcterms:modified xsi:type="dcterms:W3CDTF">2024-04-30T15:13:00Z</dcterms:modified>
</cp:coreProperties>
</file>