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714" w:tblpY="425"/>
        <w:tblW w:w="15304" w:type="dxa"/>
        <w:tblLayout w:type="fixed"/>
        <w:tblLook w:val="04A0" w:firstRow="1" w:lastRow="0" w:firstColumn="1" w:lastColumn="0" w:noHBand="0" w:noVBand="1"/>
      </w:tblPr>
      <w:tblGrid>
        <w:gridCol w:w="2849"/>
        <w:gridCol w:w="3809"/>
        <w:gridCol w:w="2835"/>
        <w:gridCol w:w="3685"/>
        <w:gridCol w:w="2126"/>
      </w:tblGrid>
      <w:tr w:rsidR="00340026" w:rsidRPr="00F24CC6" w:rsidTr="006349D7">
        <w:trPr>
          <w:cantSplit/>
          <w:trHeight w:val="806"/>
        </w:trPr>
        <w:tc>
          <w:tcPr>
            <w:tcW w:w="2849" w:type="dxa"/>
            <w:shd w:val="clear" w:color="auto" w:fill="9CC2E5" w:themeFill="accent1" w:themeFillTint="99"/>
          </w:tcPr>
          <w:p w:rsidR="00340026" w:rsidRPr="00073992" w:rsidRDefault="00340026" w:rsidP="006349D7">
            <w:pPr>
              <w:jc w:val="center"/>
              <w:rPr>
                <w:rFonts w:ascii="Arial" w:hAnsi="Arial" w:cs="Arial"/>
                <w:sz w:val="24"/>
                <w:szCs w:val="24"/>
                <w:u w:val="single"/>
              </w:rPr>
            </w:pPr>
            <w:r w:rsidRPr="00073992">
              <w:rPr>
                <w:rFonts w:ascii="Arial" w:hAnsi="Arial" w:cs="Arial"/>
                <w:sz w:val="24"/>
                <w:szCs w:val="24"/>
                <w:u w:val="single"/>
              </w:rPr>
              <w:t>Intention</w:t>
            </w:r>
          </w:p>
          <w:p w:rsidR="004607FD" w:rsidRPr="00073992" w:rsidRDefault="004607FD" w:rsidP="006349D7">
            <w:pPr>
              <w:rPr>
                <w:rFonts w:ascii="Arial" w:hAnsi="Arial" w:cs="Arial"/>
                <w:sz w:val="16"/>
                <w:szCs w:val="16"/>
                <w:u w:val="single"/>
              </w:rPr>
            </w:pPr>
            <w:r w:rsidRPr="00073992">
              <w:rPr>
                <w:rFonts w:ascii="Arial" w:hAnsi="Arial" w:cs="Arial"/>
                <w:sz w:val="16"/>
                <w:szCs w:val="16"/>
                <w:u w:val="single"/>
              </w:rPr>
              <w:t xml:space="preserve">Data, Recovery programme, resources, staffing including </w:t>
            </w:r>
            <w:r w:rsidR="00617A91" w:rsidRPr="00073992">
              <w:rPr>
                <w:rFonts w:ascii="Arial" w:hAnsi="Arial" w:cs="Arial"/>
                <w:sz w:val="16"/>
                <w:szCs w:val="16"/>
                <w:u w:val="single"/>
              </w:rPr>
              <w:t>pedagogy</w:t>
            </w:r>
            <w:r w:rsidRPr="00073992">
              <w:rPr>
                <w:rFonts w:ascii="Arial" w:hAnsi="Arial" w:cs="Arial"/>
                <w:sz w:val="16"/>
                <w:szCs w:val="16"/>
                <w:u w:val="single"/>
              </w:rPr>
              <w:t>, innovation</w:t>
            </w:r>
          </w:p>
        </w:tc>
        <w:tc>
          <w:tcPr>
            <w:tcW w:w="3809" w:type="dxa"/>
            <w:shd w:val="clear" w:color="auto" w:fill="9CC2E5" w:themeFill="accent1" w:themeFillTint="99"/>
          </w:tcPr>
          <w:p w:rsidR="00340026" w:rsidRPr="00073992" w:rsidRDefault="00340026" w:rsidP="006349D7">
            <w:pPr>
              <w:jc w:val="center"/>
              <w:rPr>
                <w:rFonts w:ascii="Arial" w:hAnsi="Arial" w:cs="Arial"/>
                <w:sz w:val="24"/>
                <w:szCs w:val="24"/>
                <w:u w:val="single"/>
              </w:rPr>
            </w:pPr>
            <w:r w:rsidRPr="00073992">
              <w:rPr>
                <w:rFonts w:ascii="Arial" w:hAnsi="Arial" w:cs="Arial"/>
                <w:sz w:val="24"/>
                <w:szCs w:val="24"/>
                <w:u w:val="single"/>
              </w:rPr>
              <w:t xml:space="preserve">Implementation </w:t>
            </w:r>
          </w:p>
        </w:tc>
        <w:tc>
          <w:tcPr>
            <w:tcW w:w="2835" w:type="dxa"/>
            <w:shd w:val="clear" w:color="auto" w:fill="9CC2E5" w:themeFill="accent1" w:themeFillTint="99"/>
          </w:tcPr>
          <w:p w:rsidR="00340026" w:rsidRPr="00073992" w:rsidRDefault="00590BD5" w:rsidP="006349D7">
            <w:pPr>
              <w:jc w:val="center"/>
              <w:rPr>
                <w:rFonts w:ascii="Arial" w:hAnsi="Arial" w:cs="Arial"/>
                <w:sz w:val="24"/>
                <w:szCs w:val="24"/>
                <w:u w:val="single"/>
              </w:rPr>
            </w:pPr>
            <w:r w:rsidRPr="00073992">
              <w:rPr>
                <w:rFonts w:ascii="Arial" w:hAnsi="Arial" w:cs="Arial"/>
                <w:sz w:val="24"/>
                <w:szCs w:val="24"/>
                <w:u w:val="single"/>
              </w:rPr>
              <w:t>Implementation Time frame/ Staff involved</w:t>
            </w:r>
          </w:p>
          <w:p w:rsidR="00340026" w:rsidRPr="00073992" w:rsidRDefault="00340026" w:rsidP="006349D7">
            <w:pPr>
              <w:rPr>
                <w:rFonts w:ascii="Arial" w:hAnsi="Arial" w:cs="Arial"/>
                <w:sz w:val="24"/>
                <w:szCs w:val="24"/>
              </w:rPr>
            </w:pPr>
          </w:p>
        </w:tc>
        <w:tc>
          <w:tcPr>
            <w:tcW w:w="3685" w:type="dxa"/>
            <w:shd w:val="clear" w:color="auto" w:fill="9CC2E5" w:themeFill="accent1" w:themeFillTint="99"/>
          </w:tcPr>
          <w:p w:rsidR="00E27C63" w:rsidRPr="00073992" w:rsidRDefault="00590BD5" w:rsidP="006349D7">
            <w:pPr>
              <w:jc w:val="center"/>
              <w:rPr>
                <w:rFonts w:ascii="Arial" w:hAnsi="Arial" w:cs="Arial"/>
                <w:sz w:val="24"/>
                <w:szCs w:val="24"/>
              </w:rPr>
            </w:pPr>
            <w:r w:rsidRPr="00073992">
              <w:rPr>
                <w:rFonts w:ascii="Arial" w:hAnsi="Arial" w:cs="Arial"/>
                <w:sz w:val="24"/>
                <w:szCs w:val="24"/>
                <w:u w:val="single"/>
              </w:rPr>
              <w:t>Proposed Impact</w:t>
            </w:r>
          </w:p>
        </w:tc>
        <w:tc>
          <w:tcPr>
            <w:tcW w:w="2126" w:type="dxa"/>
            <w:shd w:val="clear" w:color="auto" w:fill="9CC2E5" w:themeFill="accent1" w:themeFillTint="99"/>
          </w:tcPr>
          <w:p w:rsidR="00340026" w:rsidRPr="00073992" w:rsidRDefault="00340026" w:rsidP="006349D7">
            <w:pPr>
              <w:jc w:val="center"/>
              <w:rPr>
                <w:rFonts w:ascii="Arial" w:hAnsi="Arial" w:cs="Arial"/>
                <w:sz w:val="24"/>
                <w:szCs w:val="24"/>
                <w:u w:val="single"/>
              </w:rPr>
            </w:pPr>
            <w:r w:rsidRPr="00073992">
              <w:rPr>
                <w:rFonts w:ascii="Arial" w:hAnsi="Arial" w:cs="Arial"/>
                <w:sz w:val="24"/>
                <w:szCs w:val="24"/>
                <w:u w:val="single"/>
              </w:rPr>
              <w:t>Evidence towards proposed impact</w:t>
            </w:r>
          </w:p>
        </w:tc>
      </w:tr>
      <w:tr w:rsidR="00340026" w:rsidRPr="00C1370E" w:rsidTr="006349D7">
        <w:trPr>
          <w:cantSplit/>
          <w:trHeight w:val="1395"/>
        </w:trPr>
        <w:tc>
          <w:tcPr>
            <w:tcW w:w="2849" w:type="dxa"/>
          </w:tcPr>
          <w:p w:rsidR="00340026" w:rsidRPr="001936B4" w:rsidRDefault="000B3E12" w:rsidP="006349D7">
            <w:pPr>
              <w:rPr>
                <w:rFonts w:ascii="Arial" w:hAnsi="Arial" w:cs="Arial"/>
              </w:rPr>
            </w:pPr>
            <w:r w:rsidRPr="001936B4">
              <w:rPr>
                <w:rFonts w:ascii="Arial" w:hAnsi="Arial" w:cs="Arial"/>
                <w:b/>
                <w:u w:val="single"/>
              </w:rPr>
              <w:t>PP children</w:t>
            </w:r>
            <w:r w:rsidR="001936B4">
              <w:rPr>
                <w:rFonts w:ascii="Arial" w:hAnsi="Arial" w:cs="Arial"/>
              </w:rPr>
              <w:t xml:space="preserve"> are encouraged and assisted to achieve in </w:t>
            </w:r>
            <w:proofErr w:type="spellStart"/>
            <w:r w:rsidR="001936B4">
              <w:rPr>
                <w:rFonts w:ascii="Arial" w:hAnsi="Arial" w:cs="Arial"/>
              </w:rPr>
              <w:t>MfL</w:t>
            </w:r>
            <w:proofErr w:type="spellEnd"/>
            <w:r w:rsidR="001936B4">
              <w:rPr>
                <w:rFonts w:ascii="Arial" w:hAnsi="Arial" w:cs="Arial"/>
              </w:rPr>
              <w:t xml:space="preserve"> in line with their peers; promoting confidence and well-being as well as supporting learning in other subject areas.</w:t>
            </w:r>
          </w:p>
        </w:tc>
        <w:tc>
          <w:tcPr>
            <w:tcW w:w="3809" w:type="dxa"/>
          </w:tcPr>
          <w:p w:rsidR="00340026" w:rsidRDefault="001936B4" w:rsidP="001936B4">
            <w:pPr>
              <w:rPr>
                <w:rFonts w:ascii="Arial" w:hAnsi="Arial" w:cs="Arial"/>
              </w:rPr>
            </w:pPr>
            <w:r>
              <w:rPr>
                <w:rFonts w:ascii="Arial" w:hAnsi="Arial" w:cs="Arial"/>
              </w:rPr>
              <w:t>Differentiated activities provided to ensure appropriate level of support and/or challenge.</w:t>
            </w:r>
          </w:p>
          <w:p w:rsidR="001936B4" w:rsidRDefault="001936B4" w:rsidP="001936B4">
            <w:pPr>
              <w:rPr>
                <w:rFonts w:ascii="Arial" w:hAnsi="Arial" w:cs="Arial"/>
              </w:rPr>
            </w:pPr>
            <w:r>
              <w:rPr>
                <w:rFonts w:ascii="Arial" w:hAnsi="Arial" w:cs="Arial"/>
              </w:rPr>
              <w:t>PP Pupils tracked to ensure progress remains on course, any problems to be quickly identified and additional support provided.</w:t>
            </w:r>
          </w:p>
          <w:p w:rsidR="001936B4" w:rsidRPr="001936B4" w:rsidRDefault="001936B4" w:rsidP="001936B4">
            <w:pPr>
              <w:rPr>
                <w:rFonts w:ascii="Arial" w:hAnsi="Arial" w:cs="Arial"/>
              </w:rPr>
            </w:pPr>
            <w:r>
              <w:rPr>
                <w:rFonts w:ascii="Arial" w:hAnsi="Arial" w:cs="Arial"/>
              </w:rPr>
              <w:t>Formal assessment  of key learning units to monitor achievement.</w:t>
            </w:r>
          </w:p>
        </w:tc>
        <w:tc>
          <w:tcPr>
            <w:tcW w:w="2835" w:type="dxa"/>
          </w:tcPr>
          <w:p w:rsidR="001936B4" w:rsidRDefault="001936B4" w:rsidP="006349D7">
            <w:pPr>
              <w:rPr>
                <w:rFonts w:ascii="Arial" w:hAnsi="Arial" w:cs="Arial"/>
              </w:rPr>
            </w:pPr>
            <w:r>
              <w:rPr>
                <w:rFonts w:ascii="Arial" w:hAnsi="Arial" w:cs="Arial"/>
              </w:rPr>
              <w:t xml:space="preserve">SA to provide and monitor input.  Tracking and differentiation ongoing – review each term.  </w:t>
            </w:r>
          </w:p>
          <w:p w:rsidR="00340026" w:rsidRDefault="001936B4" w:rsidP="006349D7">
            <w:pPr>
              <w:rPr>
                <w:rFonts w:ascii="Arial" w:hAnsi="Arial" w:cs="Arial"/>
              </w:rPr>
            </w:pPr>
            <w:r>
              <w:rPr>
                <w:rFonts w:ascii="Arial" w:hAnsi="Arial" w:cs="Arial"/>
              </w:rPr>
              <w:t>Assessment at end of units.</w:t>
            </w:r>
          </w:p>
          <w:p w:rsidR="001936B4" w:rsidRPr="00C1370E" w:rsidRDefault="001936B4" w:rsidP="006349D7">
            <w:pPr>
              <w:rPr>
                <w:rFonts w:ascii="Arial" w:hAnsi="Arial" w:cs="Arial"/>
              </w:rPr>
            </w:pPr>
            <w:r>
              <w:rPr>
                <w:rFonts w:ascii="Arial" w:hAnsi="Arial" w:cs="Arial"/>
              </w:rPr>
              <w:t>Progress to be shared with SLT through WLP updates.</w:t>
            </w:r>
          </w:p>
        </w:tc>
        <w:tc>
          <w:tcPr>
            <w:tcW w:w="3685" w:type="dxa"/>
          </w:tcPr>
          <w:p w:rsidR="00617A91" w:rsidRPr="001936B4" w:rsidRDefault="001936B4" w:rsidP="001936B4">
            <w:pPr>
              <w:rPr>
                <w:rFonts w:ascii="Arial" w:hAnsi="Arial" w:cs="Arial"/>
              </w:rPr>
            </w:pPr>
            <w:r>
              <w:rPr>
                <w:rFonts w:ascii="Arial" w:hAnsi="Arial" w:cs="Arial"/>
              </w:rPr>
              <w:t>PP children will consistently achieve in line with other pupils.  Learning difficulties or misunderstandings will quickly be identified and addressed. Children with good understanding will be appropriately challenged, so that all children will enjoy and derive confidence from language learning.</w:t>
            </w:r>
          </w:p>
        </w:tc>
        <w:tc>
          <w:tcPr>
            <w:tcW w:w="2126" w:type="dxa"/>
            <w:textDirection w:val="tbRl"/>
          </w:tcPr>
          <w:p w:rsidR="00340026" w:rsidRPr="00C1370E" w:rsidRDefault="00340026" w:rsidP="006349D7">
            <w:pPr>
              <w:ind w:left="113" w:right="113"/>
              <w:rPr>
                <w:rFonts w:ascii="Arial" w:hAnsi="Arial" w:cs="Arial"/>
              </w:rPr>
            </w:pPr>
          </w:p>
        </w:tc>
      </w:tr>
      <w:tr w:rsidR="00CA1973" w:rsidRPr="00C1370E" w:rsidTr="006349D7">
        <w:trPr>
          <w:cantSplit/>
          <w:trHeight w:val="856"/>
        </w:trPr>
        <w:tc>
          <w:tcPr>
            <w:tcW w:w="2849" w:type="dxa"/>
          </w:tcPr>
          <w:p w:rsidR="00CA1973" w:rsidRDefault="000B3E12" w:rsidP="006349D7">
            <w:pPr>
              <w:rPr>
                <w:rFonts w:ascii="Arial" w:hAnsi="Arial" w:cs="Arial"/>
              </w:rPr>
            </w:pPr>
            <w:r w:rsidRPr="00A03475">
              <w:rPr>
                <w:rFonts w:ascii="Arial" w:hAnsi="Arial" w:cs="Arial"/>
                <w:b/>
                <w:u w:val="single"/>
              </w:rPr>
              <w:t>Displays and Environment</w:t>
            </w:r>
          </w:p>
          <w:p w:rsidR="00A03475" w:rsidRPr="00A03475" w:rsidRDefault="00A03475" w:rsidP="006349D7">
            <w:pPr>
              <w:rPr>
                <w:rFonts w:ascii="Arial" w:hAnsi="Arial" w:cs="Arial"/>
              </w:rPr>
            </w:pPr>
            <w:r>
              <w:rPr>
                <w:rFonts w:ascii="Arial" w:hAnsi="Arial" w:cs="Arial"/>
              </w:rPr>
              <w:t>Children will have access to tools that support their learning and awareness of languages.</w:t>
            </w:r>
          </w:p>
        </w:tc>
        <w:tc>
          <w:tcPr>
            <w:tcW w:w="3809" w:type="dxa"/>
          </w:tcPr>
          <w:p w:rsidR="00CA1973" w:rsidRDefault="00A03475" w:rsidP="006349D7">
            <w:pPr>
              <w:rPr>
                <w:rFonts w:ascii="Arial" w:hAnsi="Arial" w:cs="Arial"/>
              </w:rPr>
            </w:pPr>
            <w:r>
              <w:rPr>
                <w:rFonts w:ascii="Arial" w:hAnsi="Arial" w:cs="Arial"/>
              </w:rPr>
              <w:t>Each KS2 class to contain:</w:t>
            </w:r>
          </w:p>
          <w:p w:rsidR="00A03475" w:rsidRDefault="00A03475" w:rsidP="006349D7">
            <w:pPr>
              <w:rPr>
                <w:rFonts w:ascii="Arial" w:hAnsi="Arial" w:cs="Arial"/>
              </w:rPr>
            </w:pPr>
            <w:r>
              <w:rPr>
                <w:rFonts w:ascii="Arial" w:hAnsi="Arial" w:cs="Arial"/>
              </w:rPr>
              <w:t>Dictionaries in progress language (French) and at least one dictionary in another language.</w:t>
            </w:r>
          </w:p>
          <w:p w:rsidR="00A03475" w:rsidRDefault="00A03475" w:rsidP="006349D7">
            <w:pPr>
              <w:rPr>
                <w:rFonts w:ascii="Arial" w:hAnsi="Arial" w:cs="Arial"/>
              </w:rPr>
            </w:pPr>
            <w:r>
              <w:rPr>
                <w:rFonts w:ascii="Arial" w:hAnsi="Arial" w:cs="Arial"/>
              </w:rPr>
              <w:t>A selection of books/activities in other languages that can be used during well-being or other appropriate times in class.</w:t>
            </w:r>
          </w:p>
          <w:p w:rsidR="00A03475" w:rsidRPr="00C1370E" w:rsidRDefault="00A03475" w:rsidP="006349D7">
            <w:pPr>
              <w:rPr>
                <w:rFonts w:ascii="Arial" w:hAnsi="Arial" w:cs="Arial"/>
              </w:rPr>
            </w:pPr>
            <w:r>
              <w:rPr>
                <w:rFonts w:ascii="Arial" w:hAnsi="Arial" w:cs="Arial"/>
              </w:rPr>
              <w:t xml:space="preserve">A small display relevant to current learning (can link to </w:t>
            </w:r>
            <w:proofErr w:type="spellStart"/>
            <w:r>
              <w:rPr>
                <w:rFonts w:ascii="Arial" w:hAnsi="Arial" w:cs="Arial"/>
              </w:rPr>
              <w:t>MfL</w:t>
            </w:r>
            <w:proofErr w:type="spellEnd"/>
            <w:r>
              <w:rPr>
                <w:rFonts w:ascii="Arial" w:hAnsi="Arial" w:cs="Arial"/>
              </w:rPr>
              <w:t xml:space="preserve"> or WLP </w:t>
            </w:r>
            <w:r>
              <w:rPr>
                <w:rFonts w:ascii="Arial" w:hAnsi="Arial" w:cs="Arial"/>
              </w:rPr>
              <w:lastRenderedPageBreak/>
              <w:t xml:space="preserve">units) </w:t>
            </w:r>
            <w:proofErr w:type="spellStart"/>
            <w:r>
              <w:rPr>
                <w:rFonts w:ascii="Arial" w:hAnsi="Arial" w:cs="Arial"/>
              </w:rPr>
              <w:t>eg</w:t>
            </w:r>
            <w:proofErr w:type="spellEnd"/>
            <w:r>
              <w:rPr>
                <w:rFonts w:ascii="Arial" w:hAnsi="Arial" w:cs="Arial"/>
              </w:rPr>
              <w:t xml:space="preserve"> KKO, word bank, geographical information.</w:t>
            </w:r>
          </w:p>
        </w:tc>
        <w:tc>
          <w:tcPr>
            <w:tcW w:w="2835" w:type="dxa"/>
          </w:tcPr>
          <w:p w:rsidR="009D7C70" w:rsidRDefault="00A03475" w:rsidP="006349D7">
            <w:pPr>
              <w:pStyle w:val="ListParagraph"/>
              <w:ind w:left="0"/>
              <w:rPr>
                <w:rFonts w:ascii="Arial" w:hAnsi="Arial" w:cs="Arial"/>
                <w:sz w:val="22"/>
                <w:szCs w:val="22"/>
              </w:rPr>
            </w:pPr>
            <w:r>
              <w:rPr>
                <w:rFonts w:ascii="Arial" w:hAnsi="Arial" w:cs="Arial"/>
                <w:sz w:val="22"/>
                <w:szCs w:val="22"/>
              </w:rPr>
              <w:lastRenderedPageBreak/>
              <w:t>SA to check activity selection each half-term.</w:t>
            </w:r>
          </w:p>
          <w:p w:rsidR="00A03475" w:rsidRDefault="00A03475" w:rsidP="006349D7">
            <w:pPr>
              <w:pStyle w:val="ListParagraph"/>
              <w:ind w:left="0"/>
              <w:rPr>
                <w:rFonts w:ascii="Arial" w:hAnsi="Arial" w:cs="Arial"/>
                <w:sz w:val="22"/>
                <w:szCs w:val="22"/>
              </w:rPr>
            </w:pPr>
          </w:p>
          <w:p w:rsidR="00A03475" w:rsidRPr="00C1370E" w:rsidRDefault="00A03475" w:rsidP="006349D7">
            <w:pPr>
              <w:pStyle w:val="ListParagraph"/>
              <w:ind w:left="0"/>
              <w:rPr>
                <w:rFonts w:ascii="Arial" w:hAnsi="Arial" w:cs="Arial"/>
                <w:sz w:val="22"/>
                <w:szCs w:val="22"/>
              </w:rPr>
            </w:pPr>
            <w:r>
              <w:rPr>
                <w:rFonts w:ascii="Arial" w:hAnsi="Arial" w:cs="Arial"/>
                <w:sz w:val="22"/>
                <w:szCs w:val="22"/>
              </w:rPr>
              <w:t>SA/class teachers to update display at least termly.</w:t>
            </w:r>
          </w:p>
        </w:tc>
        <w:tc>
          <w:tcPr>
            <w:tcW w:w="3685" w:type="dxa"/>
          </w:tcPr>
          <w:p w:rsidR="00CA1973" w:rsidRDefault="00A03475" w:rsidP="00A03475">
            <w:pPr>
              <w:rPr>
                <w:rFonts w:ascii="Arial" w:hAnsi="Arial" w:cs="Arial"/>
              </w:rPr>
            </w:pPr>
            <w:r>
              <w:rPr>
                <w:rFonts w:ascii="Arial" w:hAnsi="Arial" w:cs="Arial"/>
              </w:rPr>
              <w:t>Children will:</w:t>
            </w:r>
          </w:p>
          <w:p w:rsidR="00A03475" w:rsidRDefault="00A03475" w:rsidP="00A03475">
            <w:pPr>
              <w:rPr>
                <w:rFonts w:ascii="Arial" w:hAnsi="Arial" w:cs="Arial"/>
              </w:rPr>
            </w:pPr>
            <w:r>
              <w:rPr>
                <w:rFonts w:ascii="Arial" w:hAnsi="Arial" w:cs="Arial"/>
              </w:rPr>
              <w:t>Enjoy accessing languages outside formal learning time.</w:t>
            </w:r>
          </w:p>
          <w:p w:rsidR="00A03475" w:rsidRDefault="00A03475" w:rsidP="00A03475">
            <w:pPr>
              <w:rPr>
                <w:rFonts w:ascii="Arial" w:hAnsi="Arial" w:cs="Arial"/>
              </w:rPr>
            </w:pPr>
            <w:r>
              <w:rPr>
                <w:rFonts w:ascii="Arial" w:hAnsi="Arial" w:cs="Arial"/>
              </w:rPr>
              <w:t xml:space="preserve">In </w:t>
            </w:r>
            <w:r w:rsidR="00AD4243">
              <w:rPr>
                <w:rFonts w:ascii="Arial" w:hAnsi="Arial" w:cs="Arial"/>
              </w:rPr>
              <w:t>appropriate</w:t>
            </w:r>
            <w:r>
              <w:rPr>
                <w:rFonts w:ascii="Arial" w:hAnsi="Arial" w:cs="Arial"/>
              </w:rPr>
              <w:t xml:space="preserve"> cases, develop </w:t>
            </w:r>
            <w:r w:rsidR="00AD4243">
              <w:rPr>
                <w:rFonts w:ascii="Arial" w:hAnsi="Arial" w:cs="Arial"/>
              </w:rPr>
              <w:t>links</w:t>
            </w:r>
            <w:r>
              <w:rPr>
                <w:rFonts w:ascii="Arial" w:hAnsi="Arial" w:cs="Arial"/>
              </w:rPr>
              <w:t xml:space="preserve"> between languages and wider learning </w:t>
            </w:r>
            <w:r w:rsidR="00AD4243">
              <w:rPr>
                <w:rFonts w:ascii="Arial" w:hAnsi="Arial" w:cs="Arial"/>
              </w:rPr>
              <w:t>SMATTs.</w:t>
            </w:r>
          </w:p>
          <w:p w:rsidR="00A03475" w:rsidRPr="00A03475" w:rsidRDefault="00A03475" w:rsidP="00A03475">
            <w:pPr>
              <w:rPr>
                <w:rFonts w:ascii="Arial" w:hAnsi="Arial" w:cs="Arial"/>
              </w:rPr>
            </w:pPr>
          </w:p>
        </w:tc>
        <w:tc>
          <w:tcPr>
            <w:tcW w:w="2126" w:type="dxa"/>
            <w:textDirection w:val="tbRl"/>
          </w:tcPr>
          <w:p w:rsidR="00CA1973" w:rsidRPr="00C1370E" w:rsidRDefault="00CA1973" w:rsidP="006349D7">
            <w:pPr>
              <w:ind w:left="113" w:right="113"/>
              <w:rPr>
                <w:rFonts w:ascii="Arial" w:hAnsi="Arial" w:cs="Arial"/>
              </w:rPr>
            </w:pPr>
          </w:p>
        </w:tc>
      </w:tr>
      <w:tr w:rsidR="00610B90" w:rsidRPr="00C1370E" w:rsidTr="006349D7">
        <w:trPr>
          <w:cantSplit/>
          <w:trHeight w:val="1900"/>
        </w:trPr>
        <w:tc>
          <w:tcPr>
            <w:tcW w:w="2849" w:type="dxa"/>
          </w:tcPr>
          <w:p w:rsidR="00610B90" w:rsidRPr="00AD4243" w:rsidRDefault="000B3E12" w:rsidP="006349D7">
            <w:pPr>
              <w:rPr>
                <w:rFonts w:ascii="Arial" w:hAnsi="Arial" w:cs="Arial"/>
              </w:rPr>
            </w:pPr>
            <w:r w:rsidRPr="00AD4243">
              <w:rPr>
                <w:rFonts w:ascii="Arial" w:hAnsi="Arial" w:cs="Arial"/>
                <w:b/>
                <w:u w:val="single"/>
              </w:rPr>
              <w:lastRenderedPageBreak/>
              <w:t>Website</w:t>
            </w:r>
            <w:r w:rsidR="00AD4243">
              <w:rPr>
                <w:rFonts w:ascii="Arial" w:hAnsi="Arial" w:cs="Arial"/>
              </w:rPr>
              <w:t xml:space="preserve"> To provide parents with detailed information about the policies and practices relating to delivery of </w:t>
            </w:r>
            <w:proofErr w:type="spellStart"/>
            <w:r w:rsidR="00AD4243">
              <w:rPr>
                <w:rFonts w:ascii="Arial" w:hAnsi="Arial" w:cs="Arial"/>
              </w:rPr>
              <w:t>MfL</w:t>
            </w:r>
            <w:proofErr w:type="spellEnd"/>
            <w:r w:rsidR="00AD4243">
              <w:rPr>
                <w:rFonts w:ascii="Arial" w:hAnsi="Arial" w:cs="Arial"/>
              </w:rPr>
              <w:t>, through the school website.</w:t>
            </w:r>
          </w:p>
        </w:tc>
        <w:tc>
          <w:tcPr>
            <w:tcW w:w="3809" w:type="dxa"/>
          </w:tcPr>
          <w:p w:rsidR="00610B90" w:rsidRPr="00AD4243" w:rsidRDefault="00AD4243" w:rsidP="00AD4243">
            <w:pPr>
              <w:rPr>
                <w:rFonts w:ascii="Arial" w:hAnsi="Arial" w:cs="Arial"/>
              </w:rPr>
            </w:pPr>
            <w:r>
              <w:rPr>
                <w:rFonts w:ascii="Arial" w:hAnsi="Arial" w:cs="Arial"/>
              </w:rPr>
              <w:t xml:space="preserve">Create a </w:t>
            </w:r>
            <w:proofErr w:type="spellStart"/>
            <w:r>
              <w:rPr>
                <w:rFonts w:ascii="Arial" w:hAnsi="Arial" w:cs="Arial"/>
              </w:rPr>
              <w:t>MfL</w:t>
            </w:r>
            <w:proofErr w:type="spellEnd"/>
            <w:r>
              <w:rPr>
                <w:rFonts w:ascii="Arial" w:hAnsi="Arial" w:cs="Arial"/>
              </w:rPr>
              <w:t xml:space="preserve"> page on the school website, to include: Curriculum philosophy, policy and action plan; Overview and KKOs, Pupil feedback and examples.</w:t>
            </w:r>
          </w:p>
        </w:tc>
        <w:tc>
          <w:tcPr>
            <w:tcW w:w="2835" w:type="dxa"/>
          </w:tcPr>
          <w:p w:rsidR="00610B90" w:rsidRPr="00C1370E" w:rsidRDefault="00AD4243" w:rsidP="006349D7">
            <w:pPr>
              <w:pStyle w:val="ListParagraph"/>
              <w:ind w:left="0"/>
              <w:rPr>
                <w:rFonts w:ascii="Arial" w:hAnsi="Arial" w:cs="Arial"/>
                <w:sz w:val="22"/>
                <w:szCs w:val="22"/>
              </w:rPr>
            </w:pPr>
            <w:r>
              <w:rPr>
                <w:rFonts w:ascii="Arial" w:hAnsi="Arial" w:cs="Arial"/>
                <w:sz w:val="22"/>
                <w:szCs w:val="22"/>
              </w:rPr>
              <w:t>SA, to be in place by end of Autumn term 2021 and added to throughout the school year.</w:t>
            </w:r>
          </w:p>
        </w:tc>
        <w:tc>
          <w:tcPr>
            <w:tcW w:w="3685" w:type="dxa"/>
          </w:tcPr>
          <w:p w:rsidR="00AD4243" w:rsidRPr="00C1370E" w:rsidRDefault="00AD4243" w:rsidP="00AD4243">
            <w:pPr>
              <w:pStyle w:val="ListParagraph"/>
              <w:ind w:left="360"/>
              <w:rPr>
                <w:rFonts w:ascii="Arial" w:hAnsi="Arial" w:cs="Arial"/>
                <w:sz w:val="22"/>
                <w:szCs w:val="22"/>
              </w:rPr>
            </w:pPr>
            <w:r w:rsidRPr="00C1370E">
              <w:rPr>
                <w:rFonts w:ascii="Arial" w:hAnsi="Arial" w:cs="Arial"/>
                <w:sz w:val="22"/>
                <w:szCs w:val="22"/>
              </w:rPr>
              <w:t xml:space="preserve">Parents are able to access and support the learning </w:t>
            </w:r>
            <w:r>
              <w:rPr>
                <w:rFonts w:ascii="Arial" w:hAnsi="Arial" w:cs="Arial"/>
                <w:sz w:val="22"/>
                <w:szCs w:val="22"/>
              </w:rPr>
              <w:t xml:space="preserve">with their child linked with </w:t>
            </w:r>
            <w:proofErr w:type="spellStart"/>
            <w:r>
              <w:rPr>
                <w:rFonts w:ascii="Arial" w:hAnsi="Arial" w:cs="Arial"/>
                <w:sz w:val="22"/>
                <w:szCs w:val="22"/>
              </w:rPr>
              <w:t>MfL</w:t>
            </w:r>
            <w:proofErr w:type="spellEnd"/>
            <w:r w:rsidRPr="00C1370E">
              <w:rPr>
                <w:rFonts w:ascii="Arial" w:hAnsi="Arial" w:cs="Arial"/>
                <w:sz w:val="22"/>
                <w:szCs w:val="22"/>
              </w:rPr>
              <w:t xml:space="preserve"> on the school website.</w:t>
            </w:r>
          </w:p>
          <w:p w:rsidR="006349D7" w:rsidRPr="00100555" w:rsidRDefault="006349D7" w:rsidP="00100555">
            <w:pPr>
              <w:rPr>
                <w:rFonts w:ascii="Arial" w:hAnsi="Arial" w:cs="Arial"/>
              </w:rPr>
            </w:pPr>
          </w:p>
        </w:tc>
        <w:tc>
          <w:tcPr>
            <w:tcW w:w="2126" w:type="dxa"/>
            <w:textDirection w:val="tbRl"/>
          </w:tcPr>
          <w:p w:rsidR="00610B90" w:rsidRPr="00C1370E" w:rsidRDefault="00610B90" w:rsidP="006349D7">
            <w:pPr>
              <w:ind w:left="113" w:right="113"/>
              <w:rPr>
                <w:rFonts w:ascii="Arial" w:hAnsi="Arial" w:cs="Arial"/>
              </w:rPr>
            </w:pPr>
          </w:p>
        </w:tc>
      </w:tr>
      <w:tr w:rsidR="00BA577F" w:rsidRPr="00C1370E" w:rsidTr="006349D7">
        <w:trPr>
          <w:cantSplit/>
          <w:trHeight w:val="1415"/>
        </w:trPr>
        <w:tc>
          <w:tcPr>
            <w:tcW w:w="2849" w:type="dxa"/>
          </w:tcPr>
          <w:p w:rsidR="00BA577F" w:rsidRDefault="000B3E12" w:rsidP="006349D7">
            <w:pPr>
              <w:rPr>
                <w:rFonts w:ascii="Arial" w:hAnsi="Arial" w:cs="Arial"/>
              </w:rPr>
            </w:pPr>
            <w:r w:rsidRPr="00AD4243">
              <w:rPr>
                <w:rFonts w:ascii="Arial" w:hAnsi="Arial" w:cs="Arial"/>
                <w:b/>
                <w:u w:val="single"/>
              </w:rPr>
              <w:t>Planning/Resourcing/Staff Pedagogy</w:t>
            </w:r>
            <w:r w:rsidR="00AD4243">
              <w:rPr>
                <w:rFonts w:ascii="Arial" w:hAnsi="Arial" w:cs="Arial"/>
              </w:rPr>
              <w:t xml:space="preserve"> </w:t>
            </w:r>
            <w:r w:rsidR="00BE4024">
              <w:rPr>
                <w:rFonts w:ascii="Arial" w:hAnsi="Arial" w:cs="Arial"/>
              </w:rPr>
              <w:t>Ensure that planning is up to date, especially online resources connected to each unit of learning.</w:t>
            </w:r>
          </w:p>
          <w:p w:rsidR="00BE4024" w:rsidRPr="00AD4243" w:rsidRDefault="00BE4024" w:rsidP="006349D7">
            <w:pPr>
              <w:rPr>
                <w:rFonts w:ascii="Arial" w:hAnsi="Arial" w:cs="Arial"/>
              </w:rPr>
            </w:pPr>
            <w:r>
              <w:rPr>
                <w:rFonts w:ascii="Arial" w:hAnsi="Arial" w:cs="Arial"/>
              </w:rPr>
              <w:t>Incorporate key reflection sheets into assessment of units.</w:t>
            </w:r>
          </w:p>
        </w:tc>
        <w:tc>
          <w:tcPr>
            <w:tcW w:w="3809" w:type="dxa"/>
          </w:tcPr>
          <w:p w:rsidR="00100555" w:rsidRDefault="00BE4024" w:rsidP="00BE4024">
            <w:pPr>
              <w:rPr>
                <w:rFonts w:ascii="Arial" w:hAnsi="Arial" w:cs="Arial"/>
              </w:rPr>
            </w:pPr>
            <w:r>
              <w:rPr>
                <w:rFonts w:ascii="Arial" w:hAnsi="Arial" w:cs="Arial"/>
              </w:rPr>
              <w:t>Regular checks of planning, with special attention to hyperlinks, as well as how current any popular references are.  Update as necessary.</w:t>
            </w:r>
          </w:p>
          <w:p w:rsidR="00BE4024" w:rsidRPr="00BE4024" w:rsidRDefault="00BE4024" w:rsidP="00BE4024">
            <w:pPr>
              <w:rPr>
                <w:rFonts w:ascii="Arial" w:hAnsi="Arial" w:cs="Arial"/>
              </w:rPr>
            </w:pPr>
            <w:r>
              <w:rPr>
                <w:rFonts w:ascii="Arial" w:hAnsi="Arial" w:cs="Arial"/>
              </w:rPr>
              <w:t>For Autumn 2 and Spring 2 units, establish and use Key Reflection sheets.  For language/grammar units, ensure children use ‘Can Do’ sheets to self-assess.</w:t>
            </w:r>
          </w:p>
        </w:tc>
        <w:tc>
          <w:tcPr>
            <w:tcW w:w="2835" w:type="dxa"/>
          </w:tcPr>
          <w:p w:rsidR="00073992" w:rsidRDefault="00BE4024" w:rsidP="006349D7">
            <w:pPr>
              <w:pStyle w:val="ListParagraph"/>
              <w:ind w:left="0"/>
              <w:rPr>
                <w:rFonts w:ascii="Arial" w:hAnsi="Arial" w:cs="Arial"/>
                <w:sz w:val="22"/>
                <w:szCs w:val="22"/>
              </w:rPr>
            </w:pPr>
            <w:r>
              <w:rPr>
                <w:rFonts w:ascii="Arial" w:hAnsi="Arial" w:cs="Arial"/>
                <w:sz w:val="22"/>
                <w:szCs w:val="22"/>
              </w:rPr>
              <w:t>Planning to be checked and updated in advance of each new term (SA)</w:t>
            </w:r>
          </w:p>
          <w:p w:rsidR="00BE4024" w:rsidRDefault="00BE4024" w:rsidP="006349D7">
            <w:pPr>
              <w:pStyle w:val="ListParagraph"/>
              <w:ind w:left="0"/>
              <w:rPr>
                <w:rFonts w:ascii="Arial" w:hAnsi="Arial" w:cs="Arial"/>
                <w:sz w:val="22"/>
                <w:szCs w:val="22"/>
              </w:rPr>
            </w:pPr>
          </w:p>
          <w:p w:rsidR="00BE4024" w:rsidRDefault="00BE4024" w:rsidP="006349D7">
            <w:pPr>
              <w:pStyle w:val="ListParagraph"/>
              <w:ind w:left="0"/>
              <w:rPr>
                <w:rFonts w:ascii="Arial" w:hAnsi="Arial" w:cs="Arial"/>
                <w:sz w:val="22"/>
                <w:szCs w:val="22"/>
              </w:rPr>
            </w:pPr>
          </w:p>
          <w:p w:rsidR="00BE4024" w:rsidRDefault="00BE4024" w:rsidP="006349D7">
            <w:pPr>
              <w:pStyle w:val="ListParagraph"/>
              <w:ind w:left="0"/>
              <w:rPr>
                <w:rFonts w:ascii="Arial" w:hAnsi="Arial" w:cs="Arial"/>
                <w:sz w:val="22"/>
                <w:szCs w:val="22"/>
              </w:rPr>
            </w:pPr>
          </w:p>
          <w:p w:rsidR="00BE4024" w:rsidRPr="00C1370E" w:rsidRDefault="00BE4024" w:rsidP="006349D7">
            <w:pPr>
              <w:pStyle w:val="ListParagraph"/>
              <w:ind w:left="0"/>
              <w:rPr>
                <w:rFonts w:ascii="Arial" w:hAnsi="Arial" w:cs="Arial"/>
                <w:sz w:val="22"/>
                <w:szCs w:val="22"/>
              </w:rPr>
            </w:pPr>
            <w:r>
              <w:rPr>
                <w:rFonts w:ascii="Arial" w:hAnsi="Arial" w:cs="Arial"/>
                <w:sz w:val="22"/>
                <w:szCs w:val="22"/>
              </w:rPr>
              <w:t>By end of 21/22 academic year, all units to have a Key Reflection sheet and/or a Can Do sheet.  Examples of Key Reflection sheets on school website.</w:t>
            </w:r>
          </w:p>
        </w:tc>
        <w:tc>
          <w:tcPr>
            <w:tcW w:w="3685" w:type="dxa"/>
          </w:tcPr>
          <w:p w:rsidR="009D7C70" w:rsidRDefault="00BE4024" w:rsidP="006349D7">
            <w:pPr>
              <w:rPr>
                <w:rFonts w:ascii="Arial" w:hAnsi="Arial" w:cs="Arial"/>
              </w:rPr>
            </w:pPr>
            <w:r>
              <w:rPr>
                <w:rFonts w:ascii="Arial" w:hAnsi="Arial" w:cs="Arial"/>
              </w:rPr>
              <w:t>Pupils can monitor and build confidence in their own progress, through self-assessment supported by teacher assessment.</w:t>
            </w:r>
          </w:p>
          <w:p w:rsidR="00BE4024" w:rsidRPr="00C1370E" w:rsidRDefault="00BE4024" w:rsidP="006349D7">
            <w:pPr>
              <w:rPr>
                <w:rFonts w:ascii="Arial" w:hAnsi="Arial" w:cs="Arial"/>
              </w:rPr>
            </w:pPr>
            <w:r>
              <w:rPr>
                <w:rFonts w:ascii="Arial" w:hAnsi="Arial" w:cs="Arial"/>
              </w:rPr>
              <w:t>Learning resources will be relevant, fun and up-to-date, to enhance their accessibility.</w:t>
            </w:r>
          </w:p>
        </w:tc>
        <w:tc>
          <w:tcPr>
            <w:tcW w:w="2126" w:type="dxa"/>
            <w:textDirection w:val="tbRl"/>
          </w:tcPr>
          <w:p w:rsidR="00BA577F" w:rsidRPr="00C1370E" w:rsidRDefault="00BA577F" w:rsidP="006349D7">
            <w:pPr>
              <w:ind w:left="113" w:right="113"/>
              <w:rPr>
                <w:rFonts w:ascii="Arial" w:hAnsi="Arial" w:cs="Arial"/>
              </w:rPr>
            </w:pPr>
          </w:p>
        </w:tc>
      </w:tr>
      <w:tr w:rsidR="009D7C70" w:rsidRPr="00C1370E" w:rsidTr="006349D7">
        <w:trPr>
          <w:cantSplit/>
          <w:trHeight w:val="1415"/>
        </w:trPr>
        <w:tc>
          <w:tcPr>
            <w:tcW w:w="2849" w:type="dxa"/>
          </w:tcPr>
          <w:p w:rsidR="00E71154" w:rsidRDefault="000B3E12" w:rsidP="00E71154">
            <w:pPr>
              <w:rPr>
                <w:rFonts w:ascii="Arial" w:hAnsi="Arial" w:cs="Arial"/>
              </w:rPr>
            </w:pPr>
            <w:r w:rsidRPr="00BE4024">
              <w:rPr>
                <w:rFonts w:ascii="Arial" w:hAnsi="Arial" w:cs="Arial"/>
                <w:b/>
                <w:u w:val="single"/>
              </w:rPr>
              <w:t>Pupil Voice</w:t>
            </w:r>
            <w:r w:rsidR="00E71154">
              <w:rPr>
                <w:rFonts w:ascii="Arial" w:hAnsi="Arial" w:cs="Arial"/>
              </w:rPr>
              <w:t xml:space="preserve"> </w:t>
            </w:r>
            <w:bookmarkStart w:id="0" w:name="_GoBack"/>
            <w:bookmarkEnd w:id="0"/>
            <w:r w:rsidR="00E71154" w:rsidRPr="00C1370E">
              <w:rPr>
                <w:rFonts w:ascii="Arial" w:hAnsi="Arial" w:cs="Arial"/>
              </w:rPr>
              <w:t xml:space="preserve">evidence gathered; what are the children at SMA saying about the teaching &amp; learning in </w:t>
            </w:r>
            <w:proofErr w:type="spellStart"/>
            <w:r w:rsidR="00E71154">
              <w:rPr>
                <w:rFonts w:ascii="Arial" w:hAnsi="Arial" w:cs="Arial"/>
              </w:rPr>
              <w:t>MfL</w:t>
            </w:r>
            <w:proofErr w:type="spellEnd"/>
            <w:r w:rsidR="00E71154" w:rsidRPr="00C1370E">
              <w:rPr>
                <w:rFonts w:ascii="Arial" w:hAnsi="Arial" w:cs="Arial"/>
              </w:rPr>
              <w:t xml:space="preserve"> lessons?</w:t>
            </w:r>
          </w:p>
          <w:p w:rsidR="00E71154" w:rsidRDefault="00E71154" w:rsidP="00E71154">
            <w:pPr>
              <w:rPr>
                <w:rFonts w:ascii="Arial" w:hAnsi="Arial" w:cs="Arial"/>
              </w:rPr>
            </w:pPr>
            <w:r w:rsidRPr="00C1370E">
              <w:rPr>
                <w:rFonts w:ascii="Arial" w:hAnsi="Arial" w:cs="Arial"/>
              </w:rPr>
              <w:t xml:space="preserve">Pupil voice correctly informs staff about </w:t>
            </w:r>
            <w:r w:rsidRPr="00C1370E">
              <w:rPr>
                <w:rFonts w:ascii="Arial" w:hAnsi="Arial" w:cs="Arial"/>
              </w:rPr>
              <w:lastRenderedPageBreak/>
              <w:t xml:space="preserve">Teaching &amp; Learning in </w:t>
            </w:r>
            <w:proofErr w:type="spellStart"/>
            <w:r>
              <w:rPr>
                <w:rFonts w:ascii="Arial" w:hAnsi="Arial" w:cs="Arial"/>
              </w:rPr>
              <w:t>MfL</w:t>
            </w:r>
            <w:proofErr w:type="spellEnd"/>
            <w:r w:rsidRPr="00C1370E">
              <w:rPr>
                <w:rFonts w:ascii="Arial" w:hAnsi="Arial" w:cs="Arial"/>
              </w:rPr>
              <w:t xml:space="preserve">. </w:t>
            </w:r>
          </w:p>
          <w:p w:rsidR="009D7C70" w:rsidRPr="00E71154" w:rsidRDefault="00E71154" w:rsidP="00E71154">
            <w:pPr>
              <w:rPr>
                <w:rFonts w:ascii="Arial" w:hAnsi="Arial" w:cs="Arial"/>
              </w:rPr>
            </w:pPr>
            <w:r w:rsidRPr="00C1370E">
              <w:rPr>
                <w:rFonts w:ascii="Arial" w:hAnsi="Arial" w:cs="Arial"/>
              </w:rPr>
              <w:t>Previous pupil voice is shared and acted on.</w:t>
            </w:r>
          </w:p>
        </w:tc>
        <w:tc>
          <w:tcPr>
            <w:tcW w:w="3809" w:type="dxa"/>
          </w:tcPr>
          <w:p w:rsidR="00E71154" w:rsidRPr="00E71154" w:rsidRDefault="00E71154" w:rsidP="00E71154">
            <w:pPr>
              <w:tabs>
                <w:tab w:val="left" w:pos="948"/>
              </w:tabs>
              <w:rPr>
                <w:rFonts w:ascii="Arial" w:hAnsi="Arial" w:cs="Arial"/>
              </w:rPr>
            </w:pPr>
            <w:r w:rsidRPr="00E71154">
              <w:rPr>
                <w:rFonts w:ascii="Arial" w:hAnsi="Arial" w:cs="Arial"/>
              </w:rPr>
              <w:lastRenderedPageBreak/>
              <w:t>Use pupil voice time to gather information linked with WLP</w:t>
            </w:r>
          </w:p>
          <w:p w:rsidR="00E71154" w:rsidRDefault="00E71154" w:rsidP="00E71154">
            <w:pPr>
              <w:tabs>
                <w:tab w:val="left" w:pos="948"/>
              </w:tabs>
              <w:rPr>
                <w:rFonts w:ascii="Arial" w:hAnsi="Arial" w:cs="Arial"/>
              </w:rPr>
            </w:pPr>
            <w:r>
              <w:rPr>
                <w:rFonts w:ascii="Arial" w:hAnsi="Arial" w:cs="Arial"/>
              </w:rPr>
              <w:t xml:space="preserve">Gather feedback relating to a variety of aspects of language learning – </w:t>
            </w:r>
            <w:proofErr w:type="spellStart"/>
            <w:r>
              <w:rPr>
                <w:rFonts w:ascii="Arial" w:hAnsi="Arial" w:cs="Arial"/>
              </w:rPr>
              <w:t>eg</w:t>
            </w:r>
            <w:proofErr w:type="spellEnd"/>
            <w:r>
              <w:rPr>
                <w:rFonts w:ascii="Arial" w:hAnsi="Arial" w:cs="Arial"/>
              </w:rPr>
              <w:t xml:space="preserve"> cultural knowledge, vocab and grammar, enjoyment and wellbeing.</w:t>
            </w:r>
          </w:p>
          <w:p w:rsidR="00E71154" w:rsidRPr="00E71154" w:rsidRDefault="00E71154" w:rsidP="00E71154">
            <w:pPr>
              <w:tabs>
                <w:tab w:val="left" w:pos="948"/>
              </w:tabs>
              <w:rPr>
                <w:rFonts w:ascii="Arial" w:hAnsi="Arial" w:cs="Arial"/>
              </w:rPr>
            </w:pPr>
            <w:r>
              <w:rPr>
                <w:rFonts w:ascii="Arial" w:hAnsi="Arial" w:cs="Arial"/>
              </w:rPr>
              <w:lastRenderedPageBreak/>
              <w:t>Collect ideas from children of things they have really enjoyed or connected with, alongside suggestions for future development.</w:t>
            </w:r>
          </w:p>
          <w:p w:rsidR="009D7C70" w:rsidRPr="00C1370E" w:rsidRDefault="009D7C70" w:rsidP="00E71154">
            <w:pPr>
              <w:tabs>
                <w:tab w:val="left" w:pos="948"/>
              </w:tabs>
              <w:rPr>
                <w:rFonts w:ascii="Arial" w:hAnsi="Arial" w:cs="Arial"/>
              </w:rPr>
            </w:pPr>
          </w:p>
        </w:tc>
        <w:tc>
          <w:tcPr>
            <w:tcW w:w="2835" w:type="dxa"/>
          </w:tcPr>
          <w:p w:rsidR="009D7C70" w:rsidRDefault="00E71154" w:rsidP="006349D7">
            <w:pPr>
              <w:pStyle w:val="ListParagraph"/>
              <w:ind w:left="0"/>
              <w:rPr>
                <w:rFonts w:ascii="Arial" w:hAnsi="Arial" w:cs="Arial"/>
                <w:sz w:val="22"/>
                <w:szCs w:val="22"/>
              </w:rPr>
            </w:pPr>
            <w:r>
              <w:rPr>
                <w:rFonts w:ascii="Arial" w:hAnsi="Arial" w:cs="Arial"/>
                <w:sz w:val="22"/>
                <w:szCs w:val="22"/>
              </w:rPr>
              <w:lastRenderedPageBreak/>
              <w:t>SA, termly.</w:t>
            </w:r>
          </w:p>
          <w:p w:rsidR="00E71154" w:rsidRDefault="00E71154" w:rsidP="006349D7">
            <w:pPr>
              <w:pStyle w:val="ListParagraph"/>
              <w:ind w:left="0"/>
              <w:rPr>
                <w:rFonts w:ascii="Arial" w:hAnsi="Arial" w:cs="Arial"/>
                <w:sz w:val="22"/>
                <w:szCs w:val="22"/>
              </w:rPr>
            </w:pPr>
          </w:p>
          <w:p w:rsidR="00E71154" w:rsidRPr="00C1370E" w:rsidRDefault="00E71154" w:rsidP="006349D7">
            <w:pPr>
              <w:pStyle w:val="ListParagraph"/>
              <w:ind w:left="0"/>
              <w:rPr>
                <w:rFonts w:ascii="Arial" w:hAnsi="Arial" w:cs="Arial"/>
                <w:sz w:val="22"/>
                <w:szCs w:val="22"/>
              </w:rPr>
            </w:pPr>
            <w:r>
              <w:rPr>
                <w:rFonts w:ascii="Arial" w:hAnsi="Arial" w:cs="Arial"/>
                <w:sz w:val="22"/>
                <w:szCs w:val="22"/>
              </w:rPr>
              <w:t>Pupil voice responses to be shared with SLT (ES)</w:t>
            </w:r>
          </w:p>
        </w:tc>
        <w:tc>
          <w:tcPr>
            <w:tcW w:w="3685" w:type="dxa"/>
          </w:tcPr>
          <w:p w:rsidR="006349D7" w:rsidRDefault="00E71154" w:rsidP="00E71154">
            <w:pPr>
              <w:rPr>
                <w:rFonts w:ascii="Arial" w:hAnsi="Arial" w:cs="Arial"/>
              </w:rPr>
            </w:pPr>
            <w:r>
              <w:rPr>
                <w:rFonts w:ascii="Arial" w:hAnsi="Arial" w:cs="Arial"/>
              </w:rPr>
              <w:t>Pupils are able to evaluate their own learning.</w:t>
            </w:r>
          </w:p>
          <w:p w:rsidR="00E71154" w:rsidRPr="00E71154" w:rsidRDefault="00E71154" w:rsidP="00E71154">
            <w:pPr>
              <w:rPr>
                <w:rFonts w:ascii="Arial" w:hAnsi="Arial" w:cs="Arial"/>
              </w:rPr>
            </w:pPr>
            <w:r>
              <w:rPr>
                <w:rFonts w:ascii="Arial" w:hAnsi="Arial" w:cs="Arial"/>
              </w:rPr>
              <w:t xml:space="preserve">Pupils see clear impact of their own suggestions and input on their future learning.  This promotes effective communication and </w:t>
            </w:r>
            <w:r>
              <w:rPr>
                <w:rFonts w:ascii="Arial" w:hAnsi="Arial" w:cs="Arial"/>
              </w:rPr>
              <w:lastRenderedPageBreak/>
              <w:t>encourages pupils to take ownership of their learning.</w:t>
            </w:r>
          </w:p>
        </w:tc>
        <w:tc>
          <w:tcPr>
            <w:tcW w:w="2126" w:type="dxa"/>
            <w:textDirection w:val="tbRl"/>
          </w:tcPr>
          <w:p w:rsidR="009D7C70" w:rsidRPr="00C1370E" w:rsidRDefault="009D7C70" w:rsidP="006349D7">
            <w:pPr>
              <w:ind w:left="113" w:right="113"/>
              <w:rPr>
                <w:rFonts w:ascii="Arial" w:hAnsi="Arial" w:cs="Arial"/>
              </w:rPr>
            </w:pPr>
          </w:p>
        </w:tc>
      </w:tr>
      <w:tr w:rsidR="00073992" w:rsidRPr="00C1370E" w:rsidTr="006349D7">
        <w:trPr>
          <w:cantSplit/>
          <w:trHeight w:val="1415"/>
        </w:trPr>
        <w:tc>
          <w:tcPr>
            <w:tcW w:w="2849" w:type="dxa"/>
          </w:tcPr>
          <w:p w:rsidR="00897620" w:rsidRPr="00757D6A" w:rsidRDefault="00757D6A" w:rsidP="00757D6A">
            <w:pPr>
              <w:rPr>
                <w:rFonts w:ascii="Arial" w:hAnsi="Arial" w:cs="Arial"/>
              </w:rPr>
            </w:pPr>
            <w:r>
              <w:rPr>
                <w:rFonts w:ascii="Arial" w:hAnsi="Arial" w:cs="Arial"/>
                <w:b/>
                <w:u w:val="single"/>
              </w:rPr>
              <w:lastRenderedPageBreak/>
              <w:t>EAL</w:t>
            </w:r>
            <w:r>
              <w:rPr>
                <w:rFonts w:ascii="Arial" w:hAnsi="Arial" w:cs="Arial"/>
              </w:rPr>
              <w:t xml:space="preserve"> to encourage EAL children to feel included and valued within the school community, through acknowledgement of their language and culture.</w:t>
            </w:r>
          </w:p>
        </w:tc>
        <w:tc>
          <w:tcPr>
            <w:tcW w:w="3809" w:type="dxa"/>
          </w:tcPr>
          <w:p w:rsidR="00C1370E" w:rsidRPr="00757D6A" w:rsidRDefault="00757D6A" w:rsidP="00757D6A">
            <w:pPr>
              <w:tabs>
                <w:tab w:val="left" w:pos="948"/>
              </w:tabs>
              <w:rPr>
                <w:rFonts w:ascii="Arial" w:hAnsi="Arial" w:cs="Arial"/>
              </w:rPr>
            </w:pPr>
            <w:r w:rsidRPr="00757D6A">
              <w:rPr>
                <w:rFonts w:ascii="Arial" w:hAnsi="Arial" w:cs="Arial"/>
              </w:rPr>
              <w:t xml:space="preserve">Track progress of EAL children within </w:t>
            </w:r>
            <w:proofErr w:type="spellStart"/>
            <w:r w:rsidRPr="00757D6A">
              <w:rPr>
                <w:rFonts w:ascii="Arial" w:hAnsi="Arial" w:cs="Arial"/>
              </w:rPr>
              <w:t>MfL</w:t>
            </w:r>
            <w:proofErr w:type="spellEnd"/>
            <w:r w:rsidRPr="00757D6A">
              <w:rPr>
                <w:rFonts w:ascii="Arial" w:hAnsi="Arial" w:cs="Arial"/>
              </w:rPr>
              <w:t>.  Where appropriate, and when children feel confident to do so, encourage EAL children to share vocab (</w:t>
            </w:r>
            <w:proofErr w:type="spellStart"/>
            <w:r w:rsidRPr="00757D6A">
              <w:rPr>
                <w:rFonts w:ascii="Arial" w:hAnsi="Arial" w:cs="Arial"/>
              </w:rPr>
              <w:t>eg</w:t>
            </w:r>
            <w:proofErr w:type="spellEnd"/>
            <w:r w:rsidRPr="00757D6A">
              <w:rPr>
                <w:rFonts w:ascii="Arial" w:hAnsi="Arial" w:cs="Arial"/>
              </w:rPr>
              <w:t xml:space="preserve"> teach class Hello or 1-5 in their language).</w:t>
            </w:r>
          </w:p>
          <w:p w:rsidR="00757D6A" w:rsidRPr="00757D6A" w:rsidRDefault="00757D6A" w:rsidP="00757D6A">
            <w:pPr>
              <w:tabs>
                <w:tab w:val="left" w:pos="948"/>
              </w:tabs>
              <w:rPr>
                <w:rFonts w:ascii="Arial" w:hAnsi="Arial" w:cs="Arial"/>
              </w:rPr>
            </w:pPr>
            <w:r w:rsidRPr="00757D6A">
              <w:rPr>
                <w:rFonts w:ascii="Arial" w:hAnsi="Arial" w:cs="Arial"/>
              </w:rPr>
              <w:t xml:space="preserve">Class teachers to have elements of language within routines </w:t>
            </w:r>
            <w:proofErr w:type="spellStart"/>
            <w:r w:rsidRPr="00757D6A">
              <w:rPr>
                <w:rFonts w:ascii="Arial" w:hAnsi="Arial" w:cs="Arial"/>
              </w:rPr>
              <w:t>eg</w:t>
            </w:r>
            <w:proofErr w:type="spellEnd"/>
            <w:r w:rsidRPr="00757D6A">
              <w:rPr>
                <w:rFonts w:ascii="Arial" w:hAnsi="Arial" w:cs="Arial"/>
              </w:rPr>
              <w:t xml:space="preserve"> say register in Spanish, children say Hello in as many languages as they can.</w:t>
            </w:r>
          </w:p>
          <w:p w:rsidR="00757D6A" w:rsidRPr="00757D6A" w:rsidRDefault="00757D6A" w:rsidP="00757D6A">
            <w:pPr>
              <w:tabs>
                <w:tab w:val="left" w:pos="948"/>
              </w:tabs>
              <w:rPr>
                <w:rFonts w:ascii="Arial" w:hAnsi="Arial" w:cs="Arial"/>
              </w:rPr>
            </w:pPr>
            <w:r w:rsidRPr="00757D6A">
              <w:rPr>
                <w:rFonts w:ascii="Arial" w:hAnsi="Arial" w:cs="Arial"/>
              </w:rPr>
              <w:t>Class language activity sets to include books/activities pertaining to languages of EAL children.</w:t>
            </w:r>
          </w:p>
          <w:p w:rsidR="00757D6A" w:rsidRPr="00757D6A" w:rsidRDefault="00757D6A" w:rsidP="00757D6A">
            <w:pPr>
              <w:tabs>
                <w:tab w:val="left" w:pos="948"/>
              </w:tabs>
              <w:rPr>
                <w:rFonts w:ascii="Arial" w:hAnsi="Arial" w:cs="Arial"/>
              </w:rPr>
            </w:pPr>
            <w:r w:rsidRPr="00757D6A">
              <w:rPr>
                <w:rFonts w:ascii="Arial" w:hAnsi="Arial" w:cs="Arial"/>
              </w:rPr>
              <w:t xml:space="preserve">Classes to have and learn prayers in other languages, esp. Sign of the Cross. </w:t>
            </w:r>
          </w:p>
        </w:tc>
        <w:tc>
          <w:tcPr>
            <w:tcW w:w="2835" w:type="dxa"/>
          </w:tcPr>
          <w:p w:rsidR="001E69DE" w:rsidRDefault="00757D6A" w:rsidP="006349D7">
            <w:pPr>
              <w:pStyle w:val="ListParagraph"/>
              <w:ind w:left="0"/>
              <w:rPr>
                <w:rFonts w:ascii="Arial" w:hAnsi="Arial" w:cs="Arial"/>
                <w:color w:val="auto"/>
                <w:sz w:val="22"/>
                <w:szCs w:val="22"/>
              </w:rPr>
            </w:pPr>
            <w:r>
              <w:rPr>
                <w:rFonts w:ascii="Arial" w:hAnsi="Arial" w:cs="Arial"/>
                <w:color w:val="auto"/>
                <w:sz w:val="22"/>
                <w:szCs w:val="22"/>
              </w:rPr>
              <w:t>Class teachers (ongoing)</w:t>
            </w:r>
          </w:p>
          <w:p w:rsidR="00757D6A" w:rsidRDefault="00757D6A" w:rsidP="006349D7">
            <w:pPr>
              <w:pStyle w:val="ListParagraph"/>
              <w:ind w:left="0"/>
              <w:rPr>
                <w:rFonts w:ascii="Arial" w:hAnsi="Arial" w:cs="Arial"/>
                <w:color w:val="auto"/>
                <w:sz w:val="22"/>
                <w:szCs w:val="22"/>
              </w:rPr>
            </w:pPr>
          </w:p>
          <w:p w:rsidR="00757D6A" w:rsidRDefault="00757D6A" w:rsidP="006349D7">
            <w:pPr>
              <w:pStyle w:val="ListParagraph"/>
              <w:ind w:left="0"/>
              <w:rPr>
                <w:rFonts w:ascii="Arial" w:hAnsi="Arial" w:cs="Arial"/>
                <w:color w:val="auto"/>
                <w:sz w:val="22"/>
                <w:szCs w:val="22"/>
              </w:rPr>
            </w:pPr>
            <w:r>
              <w:rPr>
                <w:rFonts w:ascii="Arial" w:hAnsi="Arial" w:cs="Arial"/>
                <w:color w:val="auto"/>
                <w:sz w:val="22"/>
                <w:szCs w:val="22"/>
              </w:rPr>
              <w:t xml:space="preserve">SA to support with ways of incorporating languages </w:t>
            </w:r>
            <w:proofErr w:type="spellStart"/>
            <w:r>
              <w:rPr>
                <w:rFonts w:ascii="Arial" w:hAnsi="Arial" w:cs="Arial"/>
                <w:color w:val="auto"/>
                <w:sz w:val="22"/>
                <w:szCs w:val="22"/>
              </w:rPr>
              <w:t>eg</w:t>
            </w:r>
            <w:proofErr w:type="spellEnd"/>
            <w:r>
              <w:rPr>
                <w:rFonts w:ascii="Arial" w:hAnsi="Arial" w:cs="Arial"/>
                <w:color w:val="auto"/>
                <w:sz w:val="22"/>
                <w:szCs w:val="22"/>
              </w:rPr>
              <w:t xml:space="preserve"> providing bank of prayers; updating class activities.</w:t>
            </w:r>
          </w:p>
          <w:p w:rsidR="00757D6A" w:rsidRDefault="00757D6A" w:rsidP="006349D7">
            <w:pPr>
              <w:pStyle w:val="ListParagraph"/>
              <w:ind w:left="0"/>
              <w:rPr>
                <w:rFonts w:ascii="Arial" w:hAnsi="Arial" w:cs="Arial"/>
                <w:color w:val="auto"/>
                <w:sz w:val="22"/>
                <w:szCs w:val="22"/>
              </w:rPr>
            </w:pPr>
          </w:p>
          <w:p w:rsidR="00757D6A" w:rsidRDefault="00757D6A" w:rsidP="006349D7">
            <w:pPr>
              <w:pStyle w:val="ListParagraph"/>
              <w:ind w:left="0"/>
              <w:rPr>
                <w:rFonts w:ascii="Arial" w:hAnsi="Arial" w:cs="Arial"/>
                <w:color w:val="auto"/>
                <w:sz w:val="22"/>
                <w:szCs w:val="22"/>
              </w:rPr>
            </w:pPr>
            <w:r>
              <w:rPr>
                <w:rFonts w:ascii="Arial" w:hAnsi="Arial" w:cs="Arial"/>
                <w:color w:val="auto"/>
                <w:sz w:val="22"/>
                <w:szCs w:val="22"/>
              </w:rPr>
              <w:t>SA to liaise termly with class teachers to review and advise.</w:t>
            </w:r>
          </w:p>
          <w:p w:rsidR="00757D6A" w:rsidRDefault="00757D6A" w:rsidP="006349D7">
            <w:pPr>
              <w:pStyle w:val="ListParagraph"/>
              <w:ind w:left="0"/>
              <w:rPr>
                <w:rFonts w:ascii="Arial" w:hAnsi="Arial" w:cs="Arial"/>
                <w:color w:val="auto"/>
                <w:sz w:val="22"/>
                <w:szCs w:val="22"/>
              </w:rPr>
            </w:pPr>
          </w:p>
          <w:p w:rsidR="00757D6A" w:rsidRPr="00757D6A" w:rsidRDefault="00757D6A" w:rsidP="006349D7">
            <w:pPr>
              <w:pStyle w:val="ListParagraph"/>
              <w:ind w:left="0"/>
              <w:rPr>
                <w:rFonts w:ascii="Arial" w:hAnsi="Arial" w:cs="Arial"/>
                <w:color w:val="auto"/>
                <w:sz w:val="22"/>
                <w:szCs w:val="22"/>
              </w:rPr>
            </w:pPr>
            <w:r>
              <w:rPr>
                <w:rFonts w:ascii="Arial" w:hAnsi="Arial" w:cs="Arial"/>
                <w:color w:val="auto"/>
                <w:sz w:val="22"/>
                <w:szCs w:val="22"/>
              </w:rPr>
              <w:t xml:space="preserve">SA to monitor </w:t>
            </w:r>
            <w:r w:rsidR="00C6372E">
              <w:rPr>
                <w:rFonts w:ascii="Arial" w:hAnsi="Arial" w:cs="Arial"/>
                <w:color w:val="auto"/>
                <w:sz w:val="22"/>
                <w:szCs w:val="22"/>
              </w:rPr>
              <w:t>progress</w:t>
            </w:r>
            <w:r>
              <w:rPr>
                <w:rFonts w:ascii="Arial" w:hAnsi="Arial" w:cs="Arial"/>
                <w:color w:val="auto"/>
                <w:sz w:val="22"/>
                <w:szCs w:val="22"/>
              </w:rPr>
              <w:t xml:space="preserve"> at end of each unit. </w:t>
            </w:r>
          </w:p>
        </w:tc>
        <w:tc>
          <w:tcPr>
            <w:tcW w:w="3685" w:type="dxa"/>
          </w:tcPr>
          <w:p w:rsidR="00073992" w:rsidRDefault="00757D6A" w:rsidP="00757D6A">
            <w:pPr>
              <w:rPr>
                <w:rFonts w:ascii="Arial" w:hAnsi="Arial" w:cs="Arial"/>
              </w:rPr>
            </w:pPr>
            <w:r>
              <w:rPr>
                <w:rFonts w:ascii="Arial" w:hAnsi="Arial" w:cs="Arial"/>
              </w:rPr>
              <w:t>All children, regardless of background, feel respected and valued in line with British values and our Mission Statement.</w:t>
            </w:r>
          </w:p>
          <w:p w:rsidR="00226657" w:rsidRDefault="00757D6A" w:rsidP="00757D6A">
            <w:pPr>
              <w:rPr>
                <w:rFonts w:ascii="Arial" w:hAnsi="Arial" w:cs="Arial"/>
              </w:rPr>
            </w:pPr>
            <w:r>
              <w:rPr>
                <w:rFonts w:ascii="Arial" w:hAnsi="Arial" w:cs="Arial"/>
              </w:rPr>
              <w:t xml:space="preserve">All children increase understanding of </w:t>
            </w:r>
            <w:r w:rsidR="00226657">
              <w:rPr>
                <w:rFonts w:ascii="Arial" w:hAnsi="Arial" w:cs="Arial"/>
              </w:rPr>
              <w:t>different languages, backgrounds and cultures.</w:t>
            </w:r>
          </w:p>
          <w:p w:rsidR="00226657" w:rsidRPr="00757D6A" w:rsidRDefault="00226657" w:rsidP="00757D6A">
            <w:pPr>
              <w:rPr>
                <w:rFonts w:ascii="Arial" w:hAnsi="Arial" w:cs="Arial"/>
              </w:rPr>
            </w:pPr>
            <w:r>
              <w:rPr>
                <w:rFonts w:ascii="Arial" w:hAnsi="Arial" w:cs="Arial"/>
              </w:rPr>
              <w:t>EAL children are appropriately supported/challenged.</w:t>
            </w:r>
          </w:p>
        </w:tc>
        <w:tc>
          <w:tcPr>
            <w:tcW w:w="2126" w:type="dxa"/>
            <w:textDirection w:val="tbRl"/>
          </w:tcPr>
          <w:p w:rsidR="00073992" w:rsidRPr="00C1370E" w:rsidRDefault="00073992" w:rsidP="006349D7">
            <w:pPr>
              <w:ind w:left="113" w:right="113"/>
              <w:rPr>
                <w:rFonts w:ascii="Arial" w:hAnsi="Arial" w:cs="Arial"/>
              </w:rPr>
            </w:pPr>
          </w:p>
        </w:tc>
      </w:tr>
    </w:tbl>
    <w:p w:rsidR="00DF6F5E" w:rsidRPr="00C1370E" w:rsidRDefault="00DF6F5E"/>
    <w:sectPr w:rsidR="00DF6F5E" w:rsidRPr="00C1370E" w:rsidSect="00373B61">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526" w:rsidRDefault="00363526" w:rsidP="00E27C63">
      <w:pPr>
        <w:spacing w:after="0" w:line="240" w:lineRule="auto"/>
      </w:pPr>
      <w:r>
        <w:separator/>
      </w:r>
    </w:p>
  </w:endnote>
  <w:endnote w:type="continuationSeparator" w:id="0">
    <w:p w:rsidR="00363526" w:rsidRDefault="00363526" w:rsidP="00E2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526" w:rsidRDefault="00363526" w:rsidP="00E27C63">
      <w:pPr>
        <w:spacing w:after="0" w:line="240" w:lineRule="auto"/>
      </w:pPr>
      <w:r>
        <w:separator/>
      </w:r>
    </w:p>
  </w:footnote>
  <w:footnote w:type="continuationSeparator" w:id="0">
    <w:p w:rsidR="00363526" w:rsidRDefault="00363526" w:rsidP="00E27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C63" w:rsidRPr="003F18E0" w:rsidRDefault="00E27C63" w:rsidP="00E27C63">
    <w:pPr>
      <w:pStyle w:val="Header"/>
      <w:ind w:left="-709"/>
      <w:rPr>
        <w:u w:val="single"/>
      </w:rPr>
    </w:pPr>
    <w:r w:rsidRPr="00E27C63">
      <w:rPr>
        <w:noProof/>
        <w:sz w:val="40"/>
        <w:lang w:eastAsia="en-GB"/>
      </w:rPr>
      <w:drawing>
        <wp:anchor distT="0" distB="0" distL="114300" distR="114300" simplePos="0" relativeHeight="251659264" behindDoc="1" locked="0" layoutInCell="1" allowOverlap="0" wp14:anchorId="1C22043D" wp14:editId="60096902">
          <wp:simplePos x="0" y="0"/>
          <wp:positionH relativeFrom="column">
            <wp:posOffset>8705850</wp:posOffset>
          </wp:positionH>
          <wp:positionV relativeFrom="topMargin">
            <wp:align>bottom</wp:align>
          </wp:positionV>
          <wp:extent cx="581025" cy="612775"/>
          <wp:effectExtent l="114300" t="114300" r="104775" b="149225"/>
          <wp:wrapTight wrapText="bothSides">
            <wp:wrapPolygon edited="0">
              <wp:start x="-4249" y="-4029"/>
              <wp:lineTo x="-4249" y="26189"/>
              <wp:lineTo x="24787" y="26189"/>
              <wp:lineTo x="24787" y="-4029"/>
              <wp:lineTo x="-4249" y="-4029"/>
            </wp:wrapPolygon>
          </wp:wrapTight>
          <wp:docPr id="1" name="Picture 1" descr="Badge 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Coloured"/>
                  <pic:cNvPicPr>
                    <a:picLocks noChangeAspect="1" noChangeArrowheads="1"/>
                  </pic:cNvPicPr>
                </pic:nvPicPr>
                <pic:blipFill>
                  <a:blip r:embed="rId1" cstate="print">
                    <a:grayscl/>
                  </a:blip>
                  <a:srcRect/>
                  <a:stretch>
                    <a:fillRect/>
                  </a:stretch>
                </pic:blipFill>
                <pic:spPr bwMode="auto">
                  <a:xfrm>
                    <a:off x="0" y="0"/>
                    <a:ext cx="581025" cy="6127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roofErr w:type="spellStart"/>
    <w:r w:rsidR="007001E3">
      <w:rPr>
        <w:sz w:val="40"/>
      </w:rPr>
      <w:t>MfL</w:t>
    </w:r>
    <w:proofErr w:type="spellEnd"/>
    <w:r w:rsidR="003F18E0">
      <w:rPr>
        <w:sz w:val="40"/>
      </w:rPr>
      <w:t xml:space="preserve"> </w:t>
    </w:r>
    <w:r w:rsidRPr="00E27C63">
      <w:rPr>
        <w:sz w:val="40"/>
      </w:rPr>
      <w:t xml:space="preserve">Action Plan for 2021/22   </w:t>
    </w:r>
    <w:r w:rsidRPr="00E27C63">
      <w:t xml:space="preserve"> </w:t>
    </w:r>
    <w:r>
      <w:t>Owner(s</w:t>
    </w:r>
    <w:r w:rsidRPr="003F18E0">
      <w:rPr>
        <w:u w:val="single"/>
      </w:rPr>
      <w:t>): _</w:t>
    </w:r>
    <w:r w:rsidR="007001E3">
      <w:rPr>
        <w:u w:val="single"/>
      </w:rPr>
      <w:t xml:space="preserve">S. </w:t>
    </w:r>
    <w:proofErr w:type="spellStart"/>
    <w:r w:rsidR="007001E3">
      <w:rPr>
        <w:u w:val="single"/>
      </w:rPr>
      <w:t>Amann</w:t>
    </w:r>
    <w:proofErr w:type="spellEnd"/>
    <w:r w:rsidRPr="003F18E0">
      <w:rPr>
        <w:u w:val="single"/>
      </w:rPr>
      <w:t xml:space="preserve">   Last revisited: </w:t>
    </w:r>
    <w:r w:rsidR="007001E3">
      <w:rPr>
        <w:u w:val="single"/>
      </w:rPr>
      <w:t>Oct</w:t>
    </w:r>
    <w:r w:rsidR="003F18E0" w:rsidRPr="003F18E0">
      <w:rPr>
        <w:u w:val="single"/>
      </w:rPr>
      <w:t xml:space="preserve">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6976"/>
    <w:multiLevelType w:val="hybridMultilevel"/>
    <w:tmpl w:val="374CAC3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B05243"/>
    <w:multiLevelType w:val="hybridMultilevel"/>
    <w:tmpl w:val="07E2D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03C3B"/>
    <w:multiLevelType w:val="hybridMultilevel"/>
    <w:tmpl w:val="45A2D5A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1AFD07CA"/>
    <w:multiLevelType w:val="hybridMultilevel"/>
    <w:tmpl w:val="CC12464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D44888"/>
    <w:multiLevelType w:val="hybridMultilevel"/>
    <w:tmpl w:val="1FBA9E3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6434ED"/>
    <w:multiLevelType w:val="hybridMultilevel"/>
    <w:tmpl w:val="330E0E38"/>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383209FC"/>
    <w:multiLevelType w:val="hybridMultilevel"/>
    <w:tmpl w:val="755C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34054"/>
    <w:multiLevelType w:val="hybridMultilevel"/>
    <w:tmpl w:val="3224E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D30A75"/>
    <w:multiLevelType w:val="hybridMultilevel"/>
    <w:tmpl w:val="B566954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F3009A"/>
    <w:multiLevelType w:val="hybridMultilevel"/>
    <w:tmpl w:val="6420BF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1D7EB4"/>
    <w:multiLevelType w:val="hybridMultilevel"/>
    <w:tmpl w:val="13121D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4A15ED"/>
    <w:multiLevelType w:val="hybridMultilevel"/>
    <w:tmpl w:val="BEF2BEC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9B3311"/>
    <w:multiLevelType w:val="hybridMultilevel"/>
    <w:tmpl w:val="80A6BFD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E927EE"/>
    <w:multiLevelType w:val="hybridMultilevel"/>
    <w:tmpl w:val="288CD0F2"/>
    <w:lvl w:ilvl="0" w:tplc="0809000B">
      <w:start w:val="1"/>
      <w:numFmt w:val="bullet"/>
      <w:lvlText w:val=""/>
      <w:lvlJc w:val="left"/>
      <w:pPr>
        <w:ind w:left="502"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F61D14"/>
    <w:multiLevelType w:val="hybridMultilevel"/>
    <w:tmpl w:val="5AF83372"/>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689A2651"/>
    <w:multiLevelType w:val="hybridMultilevel"/>
    <w:tmpl w:val="65E802C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946B8A"/>
    <w:multiLevelType w:val="hybridMultilevel"/>
    <w:tmpl w:val="F19EDAE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EF04AD"/>
    <w:multiLevelType w:val="hybridMultilevel"/>
    <w:tmpl w:val="0882C43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FAC5929"/>
    <w:multiLevelType w:val="hybridMultilevel"/>
    <w:tmpl w:val="90082CB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1523958"/>
    <w:multiLevelType w:val="hybridMultilevel"/>
    <w:tmpl w:val="622ED63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CA2979"/>
    <w:multiLevelType w:val="hybridMultilevel"/>
    <w:tmpl w:val="811447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B31DD0"/>
    <w:multiLevelType w:val="hybridMultilevel"/>
    <w:tmpl w:val="C38AF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16"/>
  </w:num>
  <w:num w:numId="4">
    <w:abstractNumId w:val="3"/>
  </w:num>
  <w:num w:numId="5">
    <w:abstractNumId w:val="15"/>
  </w:num>
  <w:num w:numId="6">
    <w:abstractNumId w:val="9"/>
  </w:num>
  <w:num w:numId="7">
    <w:abstractNumId w:val="19"/>
  </w:num>
  <w:num w:numId="8">
    <w:abstractNumId w:val="0"/>
  </w:num>
  <w:num w:numId="9">
    <w:abstractNumId w:val="4"/>
  </w:num>
  <w:num w:numId="10">
    <w:abstractNumId w:val="5"/>
  </w:num>
  <w:num w:numId="11">
    <w:abstractNumId w:val="14"/>
  </w:num>
  <w:num w:numId="12">
    <w:abstractNumId w:val="7"/>
  </w:num>
  <w:num w:numId="13">
    <w:abstractNumId w:val="13"/>
  </w:num>
  <w:num w:numId="14">
    <w:abstractNumId w:val="2"/>
  </w:num>
  <w:num w:numId="15">
    <w:abstractNumId w:val="8"/>
  </w:num>
  <w:num w:numId="16">
    <w:abstractNumId w:val="20"/>
  </w:num>
  <w:num w:numId="17">
    <w:abstractNumId w:val="21"/>
  </w:num>
  <w:num w:numId="18">
    <w:abstractNumId w:val="12"/>
  </w:num>
  <w:num w:numId="19">
    <w:abstractNumId w:val="11"/>
  </w:num>
  <w:num w:numId="20">
    <w:abstractNumId w:val="18"/>
  </w:num>
  <w:num w:numId="21">
    <w:abstractNumId w:val="1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61"/>
    <w:rsid w:val="00073992"/>
    <w:rsid w:val="000B3E12"/>
    <w:rsid w:val="00100555"/>
    <w:rsid w:val="001936B4"/>
    <w:rsid w:val="001E525B"/>
    <w:rsid w:val="001E69DE"/>
    <w:rsid w:val="001F3EAB"/>
    <w:rsid w:val="00207F75"/>
    <w:rsid w:val="00226657"/>
    <w:rsid w:val="002D6F24"/>
    <w:rsid w:val="00336C93"/>
    <w:rsid w:val="00340026"/>
    <w:rsid w:val="00363526"/>
    <w:rsid w:val="00373B61"/>
    <w:rsid w:val="003F18E0"/>
    <w:rsid w:val="00441F11"/>
    <w:rsid w:val="00452DA6"/>
    <w:rsid w:val="004607FD"/>
    <w:rsid w:val="00550AEF"/>
    <w:rsid w:val="00590BD5"/>
    <w:rsid w:val="00610B90"/>
    <w:rsid w:val="00617A91"/>
    <w:rsid w:val="006349D7"/>
    <w:rsid w:val="006654E3"/>
    <w:rsid w:val="006D6B87"/>
    <w:rsid w:val="007001E3"/>
    <w:rsid w:val="00714096"/>
    <w:rsid w:val="00757D6A"/>
    <w:rsid w:val="007A284F"/>
    <w:rsid w:val="00897620"/>
    <w:rsid w:val="008E1953"/>
    <w:rsid w:val="0091759A"/>
    <w:rsid w:val="009D7C70"/>
    <w:rsid w:val="00A03475"/>
    <w:rsid w:val="00A4743A"/>
    <w:rsid w:val="00AB2FE1"/>
    <w:rsid w:val="00AD4243"/>
    <w:rsid w:val="00BA577F"/>
    <w:rsid w:val="00BE4024"/>
    <w:rsid w:val="00C07AA4"/>
    <w:rsid w:val="00C1370E"/>
    <w:rsid w:val="00C24DAE"/>
    <w:rsid w:val="00C6372E"/>
    <w:rsid w:val="00CA1973"/>
    <w:rsid w:val="00DD50AB"/>
    <w:rsid w:val="00DE0275"/>
    <w:rsid w:val="00DF6F5E"/>
    <w:rsid w:val="00E010AF"/>
    <w:rsid w:val="00E27C63"/>
    <w:rsid w:val="00E71154"/>
    <w:rsid w:val="00F47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BBCD"/>
  <w15:chartTrackingRefBased/>
  <w15:docId w15:val="{AFA41A4E-40C6-472B-8728-73AAAFB0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B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B61"/>
    <w:pPr>
      <w:spacing w:after="0" w:line="240" w:lineRule="auto"/>
      <w:ind w:left="720"/>
      <w:contextualSpacing/>
    </w:pPr>
    <w:rPr>
      <w:rFonts w:ascii="Tahoma" w:eastAsia="Times New Roman" w:hAnsi="Tahoma" w:cs="Times New Roman"/>
      <w:color w:val="000000"/>
      <w:sz w:val="24"/>
      <w:szCs w:val="24"/>
    </w:rPr>
  </w:style>
  <w:style w:type="table" w:styleId="TableGrid">
    <w:name w:val="Table Grid"/>
    <w:basedOn w:val="TableNormal"/>
    <w:uiPriority w:val="59"/>
    <w:rsid w:val="00373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7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C63"/>
  </w:style>
  <w:style w:type="paragraph" w:styleId="Footer">
    <w:name w:val="footer"/>
    <w:basedOn w:val="Normal"/>
    <w:link w:val="FooterChar"/>
    <w:uiPriority w:val="99"/>
    <w:unhideWhenUsed/>
    <w:rsid w:val="00E27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ST-OHARA-C</dc:creator>
  <cp:keywords/>
  <dc:description/>
  <cp:lastModifiedBy>ST-AMANN-S</cp:lastModifiedBy>
  <cp:revision>4</cp:revision>
  <dcterms:created xsi:type="dcterms:W3CDTF">2021-10-10T12:33:00Z</dcterms:created>
  <dcterms:modified xsi:type="dcterms:W3CDTF">2021-10-10T13:37:00Z</dcterms:modified>
</cp:coreProperties>
</file>